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b/>
          <w:sz w:val="32"/>
          <w:szCs w:val="32"/>
        </w:rPr>
      </w:pPr>
      <w:r>
        <w:rPr>
          <w:rFonts w:hint="eastAsia"/>
          <w:b/>
          <w:sz w:val="32"/>
          <w:szCs w:val="32"/>
        </w:rPr>
        <w:t>版权引进代理协议书</w:t>
      </w:r>
    </w:p>
    <w:tbl>
      <w:tblPr>
        <w:tblStyle w:val="9"/>
        <w:tblW w:w="8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adjustRightInd w:val="0"/>
              <w:snapToGrid w:val="0"/>
              <w:spacing w:line="360" w:lineRule="auto"/>
              <w:rPr>
                <w:sz w:val="30"/>
              </w:rPr>
            </w:pPr>
            <w:r>
              <w:rPr>
                <w:rFonts w:hint="eastAsia" w:asciiTheme="minorEastAsia" w:hAnsiTheme="minorEastAsia" w:eastAsiaTheme="minorEastAsia"/>
                <w:sz w:val="24"/>
              </w:rPr>
              <w:t xml:space="preserve">甲方 </w:t>
            </w:r>
          </w:p>
        </w:tc>
        <w:tc>
          <w:tcPr>
            <w:tcW w:w="4149" w:type="dxa"/>
          </w:tcPr>
          <w:p>
            <w:pPr>
              <w:adjustRightInd w:val="0"/>
              <w:snapToGrid w:val="0"/>
              <w:spacing w:line="360" w:lineRule="auto"/>
              <w:rPr>
                <w:sz w:val="30"/>
              </w:rPr>
            </w:pPr>
            <w:r>
              <w:rPr>
                <w:rFonts w:hint="eastAsia" w:asciiTheme="minorEastAsia" w:hAnsiTheme="minorEastAsia" w:eastAsiaTheme="minorEastAsia"/>
                <w:sz w:val="24"/>
              </w:rPr>
              <w:t>乙方：北京千驰纵横科技有限公司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adjustRightInd w:val="0"/>
              <w:snapToGrid w:val="0"/>
              <w:spacing w:line="360" w:lineRule="auto"/>
              <w:rPr>
                <w:sz w:val="30"/>
              </w:rPr>
            </w:pPr>
            <w:r>
              <w:rPr>
                <w:rFonts w:hint="eastAsia" w:asciiTheme="minorEastAsia" w:hAnsiTheme="minorEastAsia" w:eastAsiaTheme="minorEastAsia"/>
                <w:sz w:val="24"/>
              </w:rPr>
              <w:t xml:space="preserve">地址： </w:t>
            </w:r>
          </w:p>
        </w:tc>
        <w:tc>
          <w:tcPr>
            <w:tcW w:w="4149" w:type="dxa"/>
          </w:tcPr>
          <w:p>
            <w:pPr>
              <w:adjustRightInd w:val="0"/>
              <w:snapToGrid w:val="0"/>
              <w:spacing w:line="360" w:lineRule="auto"/>
              <w:rPr>
                <w:rFonts w:hint="eastAsia" w:eastAsiaTheme="minorEastAsia"/>
                <w:sz w:val="30"/>
                <w:lang w:val="en-US" w:eastAsia="zh-CN"/>
              </w:rPr>
            </w:pPr>
            <w:r>
              <w:rPr>
                <w:rFonts w:hint="eastAsia" w:asciiTheme="minorEastAsia" w:hAnsiTheme="minorEastAsia" w:eastAsiaTheme="minorEastAsia"/>
                <w:sz w:val="24"/>
              </w:rPr>
              <w:t>地址：</w:t>
            </w:r>
            <w:r>
              <w:rPr>
                <w:rFonts w:hint="eastAsia" w:ascii="宋体" w:hAnsi="宋体"/>
                <w:szCs w:val="21"/>
              </w:rPr>
              <w:t>北京市</w:t>
            </w:r>
            <w:r>
              <w:rPr>
                <w:rFonts w:hint="eastAsia" w:ascii="宋体" w:hAnsi="宋体"/>
                <w:szCs w:val="21"/>
                <w:lang w:val="en-US" w:eastAsia="zh-CN"/>
              </w:rPr>
              <w:t>西城区莲花池东路5号白云时代大厦A座15楼1505 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adjustRightInd w:val="0"/>
              <w:snapToGrid w:val="0"/>
              <w:spacing w:line="360" w:lineRule="auto"/>
              <w:rPr>
                <w:sz w:val="30"/>
              </w:rPr>
            </w:pPr>
            <w:r>
              <w:rPr>
                <w:rFonts w:asciiTheme="minorEastAsia" w:hAnsiTheme="minorEastAsia" w:eastAsiaTheme="minorEastAsia"/>
                <w:sz w:val="24"/>
              </w:rPr>
              <w:t>邮编</w:t>
            </w:r>
            <w:r>
              <w:rPr>
                <w:rFonts w:hint="eastAsia" w:asciiTheme="minorEastAsia" w:hAnsiTheme="minorEastAsia" w:eastAsiaTheme="minorEastAsia"/>
                <w:sz w:val="24"/>
              </w:rPr>
              <w:t xml:space="preserve">： </w:t>
            </w:r>
          </w:p>
        </w:tc>
        <w:tc>
          <w:tcPr>
            <w:tcW w:w="4149" w:type="dxa"/>
          </w:tcPr>
          <w:p>
            <w:pPr>
              <w:adjustRightInd w:val="0"/>
              <w:snapToGrid w:val="0"/>
              <w:spacing w:line="360" w:lineRule="auto"/>
              <w:rPr>
                <w:rFonts w:hint="eastAsia" w:eastAsiaTheme="minorEastAsia"/>
                <w:sz w:val="30"/>
                <w:lang w:val="en-US" w:eastAsia="zh-CN"/>
              </w:rPr>
            </w:pPr>
            <w:r>
              <w:rPr>
                <w:rFonts w:hint="eastAsia" w:asciiTheme="minorEastAsia" w:hAnsiTheme="minorEastAsia" w:eastAsiaTheme="minorEastAsia"/>
                <w:sz w:val="24"/>
              </w:rPr>
              <w:t>邮编：1000</w:t>
            </w:r>
            <w:r>
              <w:rPr>
                <w:rFonts w:hint="eastAsia" w:asciiTheme="minorEastAsia" w:hAnsiTheme="minorEastAsia" w:eastAsiaTheme="minorEastAsia"/>
                <w:sz w:val="24"/>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adjustRightInd w:val="0"/>
              <w:snapToGrid w:val="0"/>
              <w:spacing w:line="360" w:lineRule="auto"/>
              <w:rPr>
                <w:sz w:val="30"/>
              </w:rPr>
            </w:pPr>
            <w:r>
              <w:rPr>
                <w:rFonts w:hint="eastAsia" w:asciiTheme="minorEastAsia" w:hAnsiTheme="minorEastAsia" w:eastAsiaTheme="minorEastAsia"/>
                <w:sz w:val="24"/>
              </w:rPr>
              <w:t xml:space="preserve">电话： </w:t>
            </w:r>
          </w:p>
        </w:tc>
        <w:tc>
          <w:tcPr>
            <w:tcW w:w="4149" w:type="dxa"/>
          </w:tcPr>
          <w:p>
            <w:pPr>
              <w:adjustRightInd w:val="0"/>
              <w:snapToGrid w:val="0"/>
              <w:spacing w:line="360" w:lineRule="auto"/>
              <w:rPr>
                <w:rFonts w:hint="eastAsia" w:eastAsiaTheme="minorEastAsia"/>
                <w:sz w:val="30"/>
                <w:lang w:val="en-US" w:eastAsia="zh-CN"/>
              </w:rPr>
            </w:pPr>
            <w:r>
              <w:rPr>
                <w:rFonts w:hint="eastAsia" w:asciiTheme="minorEastAsia" w:hAnsiTheme="minorEastAsia" w:eastAsiaTheme="minorEastAsia"/>
                <w:sz w:val="24"/>
              </w:rPr>
              <w:t>电话：+</w:t>
            </w:r>
            <w:r>
              <w:rPr>
                <w:rFonts w:asciiTheme="minorEastAsia" w:hAnsiTheme="minorEastAsia" w:eastAsiaTheme="minorEastAsia"/>
                <w:sz w:val="24"/>
              </w:rPr>
              <w:t>8</w:t>
            </w:r>
            <w:r>
              <w:rPr>
                <w:rFonts w:hint="eastAsia" w:asciiTheme="minorEastAsia" w:hAnsiTheme="minorEastAsia" w:eastAsiaTheme="minorEastAsia"/>
                <w:sz w:val="24"/>
              </w:rPr>
              <w:t xml:space="preserve">6 10 </w:t>
            </w:r>
            <w:r>
              <w:rPr>
                <w:rFonts w:hint="eastAsia" w:asciiTheme="minorEastAsia" w:hAnsiTheme="minorEastAsia" w:eastAsiaTheme="minorEastAsia"/>
                <w:sz w:val="24"/>
                <w:lang w:val="en-US" w:eastAsia="zh-CN"/>
              </w:rPr>
              <w:t>59284599</w:t>
            </w:r>
          </w:p>
        </w:tc>
      </w:tr>
    </w:tbl>
    <w:p>
      <w:pPr>
        <w:adjustRightInd w:val="0"/>
        <w:snapToGrid w:val="0"/>
        <w:spacing w:line="360" w:lineRule="auto"/>
        <w:rPr>
          <w:sz w:val="30"/>
        </w:rPr>
      </w:pP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双方经友好协商，兹就甲方因引进合约节目（定义见下文）委托乙方办理相关审批程序订立如下协议，共同信守执行：</w:t>
      </w:r>
      <w:bookmarkStart w:id="2" w:name="_GoBack"/>
      <w:bookmarkEnd w:id="2"/>
    </w:p>
    <w:p>
      <w:pPr>
        <w:adjustRightInd w:val="0"/>
        <w:snapToGrid w:val="0"/>
        <w:spacing w:line="360" w:lineRule="auto"/>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一、</w:t>
      </w:r>
      <w:r>
        <w:rPr>
          <w:rFonts w:asciiTheme="minorEastAsia" w:hAnsiTheme="minorEastAsia" w:eastAsiaTheme="minorEastAsia"/>
          <w:sz w:val="24"/>
        </w:rPr>
        <w:tab/>
      </w:r>
      <w:r>
        <w:rPr>
          <w:rFonts w:hint="eastAsia" w:asciiTheme="minorEastAsia" w:hAnsiTheme="minorEastAsia" w:eastAsiaTheme="minorEastAsia"/>
          <w:sz w:val="24"/>
        </w:rPr>
        <w:t>节目名称：见附件</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二、</w:t>
      </w:r>
      <w:r>
        <w:rPr>
          <w:rFonts w:asciiTheme="minorEastAsia" w:hAnsiTheme="minorEastAsia" w:eastAsiaTheme="minorEastAsia"/>
          <w:sz w:val="24"/>
        </w:rPr>
        <w:tab/>
      </w:r>
      <w:r>
        <w:rPr>
          <w:rFonts w:hint="eastAsia" w:asciiTheme="minorEastAsia" w:hAnsiTheme="minorEastAsia" w:eastAsiaTheme="minorEastAsia"/>
          <w:sz w:val="24"/>
        </w:rPr>
        <w:t>甲方已获得合约节目的版权人的许可在中国境内（台湾、香港及澳门地区除外）（简称“中国境内”）独家享有合约节目的以下权利：具体授权信息见附件。乙方按照本协议的约定以其自身名义办理合约节目版权引进过程中所需的政府主管部门（即</w:t>
      </w:r>
      <w:bookmarkStart w:id="0" w:name="OLE_LINK18"/>
      <w:bookmarkStart w:id="1" w:name="OLE_LINK17"/>
      <w:r>
        <w:rPr>
          <w:rFonts w:hint="eastAsia" w:asciiTheme="minorEastAsia" w:hAnsiTheme="minorEastAsia" w:eastAsiaTheme="minorEastAsia"/>
          <w:sz w:val="24"/>
        </w:rPr>
        <w:t>国家新闻出版广电总局</w:t>
      </w:r>
      <w:bookmarkEnd w:id="0"/>
      <w:bookmarkEnd w:id="1"/>
      <w:r>
        <w:rPr>
          <w:rFonts w:hint="eastAsia" w:asciiTheme="minorEastAsia" w:hAnsiTheme="minorEastAsia" w:eastAsiaTheme="minorEastAsia"/>
          <w:sz w:val="24"/>
        </w:rPr>
        <w:t>或其地方分支机构）的内容审查批准（简称“内容审查”）和中国版权保护中心的著作权合同登记（简称“合同登记”）事宜。</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三、</w:t>
      </w:r>
      <w:r>
        <w:rPr>
          <w:rFonts w:asciiTheme="minorEastAsia" w:hAnsiTheme="minorEastAsia" w:eastAsiaTheme="minorEastAsia"/>
          <w:sz w:val="24"/>
        </w:rPr>
        <w:tab/>
      </w:r>
      <w:r>
        <w:rPr>
          <w:rFonts w:hint="eastAsia" w:asciiTheme="minorEastAsia" w:hAnsiTheme="minorEastAsia" w:eastAsiaTheme="minorEastAsia"/>
          <w:sz w:val="24"/>
        </w:rPr>
        <w:t>甲方引进并在中国境内使用合约节目所产生的一切费用、税项或纠纷由甲方负责，与乙方无关。</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四、</w:t>
      </w:r>
      <w:r>
        <w:rPr>
          <w:rFonts w:asciiTheme="minorEastAsia" w:hAnsiTheme="minorEastAsia" w:eastAsiaTheme="minorEastAsia"/>
          <w:sz w:val="24"/>
        </w:rPr>
        <w:tab/>
      </w:r>
      <w:r>
        <w:rPr>
          <w:rFonts w:hint="eastAsia" w:asciiTheme="minorEastAsia" w:hAnsiTheme="minorEastAsia" w:eastAsiaTheme="minorEastAsia"/>
          <w:sz w:val="24"/>
        </w:rPr>
        <w:t>甲方必须拥有合法的经营资格并保证所提供的资料文件真实。本合约签订时，甲方须同时向乙方提供样带</w:t>
      </w:r>
      <w:r>
        <w:rPr>
          <w:rFonts w:asciiTheme="minorEastAsia" w:hAnsiTheme="minorEastAsia" w:eastAsiaTheme="minorEastAsia"/>
          <w:sz w:val="24"/>
        </w:rPr>
        <w:t>3</w:t>
      </w:r>
      <w:r>
        <w:rPr>
          <w:rFonts w:hint="eastAsia" w:asciiTheme="minorEastAsia" w:hAnsiTheme="minorEastAsia" w:eastAsiaTheme="minorEastAsia"/>
          <w:sz w:val="24"/>
        </w:rPr>
        <w:t>套、版权证明及营业执照等有关证明资料以备有关部门审查之用。</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五、</w:t>
      </w:r>
      <w:r>
        <w:rPr>
          <w:rFonts w:asciiTheme="minorEastAsia" w:hAnsiTheme="minorEastAsia" w:eastAsiaTheme="minorEastAsia"/>
          <w:sz w:val="24"/>
        </w:rPr>
        <w:tab/>
      </w:r>
      <w:r>
        <w:rPr>
          <w:rFonts w:hint="eastAsia" w:asciiTheme="minorEastAsia" w:hAnsiTheme="minorEastAsia" w:eastAsiaTheme="minorEastAsia"/>
          <w:sz w:val="24"/>
        </w:rPr>
        <w:t>甲方在中国境内使用合约节目时须遵守中国相关法律法规要求。如合约节目产生任何纠纷，均由甲方自行负责解决，与乙方无关。</w:t>
      </w:r>
    </w:p>
    <w:p>
      <w:pPr>
        <w:adjustRightInd w:val="0"/>
        <w:snapToGrid w:val="0"/>
        <w:spacing w:line="360" w:lineRule="auto"/>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六、</w:t>
      </w:r>
      <w:r>
        <w:rPr>
          <w:rFonts w:asciiTheme="minorEastAsia" w:hAnsiTheme="minorEastAsia" w:eastAsiaTheme="minorEastAsia"/>
          <w:sz w:val="24"/>
        </w:rPr>
        <w:tab/>
      </w:r>
      <w:r>
        <w:rPr>
          <w:rFonts w:hint="eastAsia" w:asciiTheme="minorEastAsia" w:hAnsiTheme="minorEastAsia" w:eastAsiaTheme="minorEastAsia"/>
          <w:sz w:val="24"/>
        </w:rPr>
        <w:t>甲方将根据相关法规要求负责准备办理内容审核和著作权合同登记相关的各项申请材料（包括在申请过程中不时需要进行的任何补充、变更或修改），供乙方审阅确认，同时乙方亦应配合提供与其有关的申请文件。</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七、</w:t>
      </w:r>
      <w:r>
        <w:rPr>
          <w:rFonts w:asciiTheme="minorEastAsia" w:hAnsiTheme="minorEastAsia" w:eastAsiaTheme="minorEastAsia"/>
          <w:sz w:val="24"/>
        </w:rPr>
        <w:tab/>
      </w:r>
      <w:r>
        <w:rPr>
          <w:rFonts w:hint="eastAsia" w:asciiTheme="minorEastAsia" w:hAnsiTheme="minorEastAsia" w:eastAsiaTheme="minorEastAsia"/>
          <w:sz w:val="24"/>
        </w:rPr>
        <w:t>未经甲方的事先书面同意，乙方不得擅自复制、使用、许可或以其他任何方式使用合约节目以及与合约节目所有相关资料文件，乙方不得将合约节目以任何形式转给第三者，否则乙方应赔偿给甲方造成的一切经济损失。</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八、</w:t>
      </w:r>
      <w:r>
        <w:rPr>
          <w:rFonts w:asciiTheme="minorEastAsia" w:hAnsiTheme="minorEastAsia" w:eastAsiaTheme="minorEastAsia"/>
          <w:sz w:val="24"/>
        </w:rPr>
        <w:tab/>
      </w:r>
      <w:r>
        <w:rPr>
          <w:rFonts w:hint="eastAsia" w:asciiTheme="minorEastAsia" w:hAnsiTheme="minorEastAsia" w:eastAsiaTheme="minorEastAsia"/>
          <w:sz w:val="24"/>
        </w:rPr>
        <w:t>合约节目的使用、传播须符合国家有关规定，不得含有淫秽、暴力、反动等画面或文字，使用的图片或照片必须征得版权所有者的同意授权，不得擅自更改剧名，同时必须使用规范中文字，如有违反视为违约，因此产生的一切纠纷，由甲方负责。</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九、   任何一方违反本合同的任何条款、不履行应尽之义务或者履行义务不符合本合同之约定的（以下简称“违约方”），则应被视为违反了其在本合同项下之义务。守约的一方（“守约方”）有权发出书面通知要求违约方于收到书面通知之日起十（</w:t>
      </w:r>
      <w:r>
        <w:rPr>
          <w:rFonts w:asciiTheme="minorEastAsia" w:hAnsiTheme="minorEastAsia" w:eastAsiaTheme="minorEastAsia"/>
          <w:sz w:val="24"/>
        </w:rPr>
        <w:t>10</w:t>
      </w:r>
      <w:r>
        <w:rPr>
          <w:rFonts w:hint="eastAsia" w:asciiTheme="minorEastAsia" w:hAnsiTheme="minorEastAsia" w:eastAsiaTheme="minorEastAsia"/>
          <w:sz w:val="24"/>
        </w:rPr>
        <w:t>）日内纠正其违约行为。如任何一方违反本合同，双方应继续履行本合同；违约方应采取充分、有效、及时的措施消除违约后果，并赔偿守约方因违约方之违约行为而遭致的全部损失。</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 xml:space="preserve">十、 </w:t>
      </w:r>
      <w:r>
        <w:rPr>
          <w:rFonts w:asciiTheme="minorEastAsia" w:hAnsiTheme="minorEastAsia" w:eastAsiaTheme="minorEastAsia"/>
          <w:sz w:val="24"/>
        </w:rPr>
        <w:t xml:space="preserve"> </w:t>
      </w:r>
      <w:r>
        <w:rPr>
          <w:rFonts w:hint="eastAsia" w:asciiTheme="minorEastAsia" w:hAnsiTheme="minorEastAsia" w:eastAsiaTheme="minorEastAsia"/>
          <w:sz w:val="24"/>
        </w:rPr>
        <w:t>合约节目如不以光盘介质形式发行的，都应在取得国家正式批文后1月内，由甲方向乙方提供</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套样盘，供上交有关上级单位及出版社保存。样盘要求甲方按照批文内容更改，并在片头加批号，盘面加节目名称和批号。</w:t>
      </w:r>
    </w:p>
    <w:p>
      <w:pPr>
        <w:adjustRightInd w:val="0"/>
        <w:snapToGrid w:val="0"/>
        <w:spacing w:line="360" w:lineRule="auto"/>
        <w:rPr>
          <w:rFonts w:asciiTheme="minorEastAsia" w:hAnsiTheme="minorEastAsia" w:eastAsiaTheme="minorEastAsia"/>
          <w:sz w:val="24"/>
        </w:rPr>
      </w:pPr>
    </w:p>
    <w:p>
      <w:pPr>
        <w:numPr>
          <w:ilvl w:val="0"/>
          <w:numId w:val="1"/>
        </w:numPr>
        <w:adjustRightInd w:val="0"/>
        <w:snapToGrid w:val="0"/>
        <w:spacing w:line="360" w:lineRule="auto"/>
        <w:ind w:left="851" w:hanging="851"/>
        <w:rPr>
          <w:rFonts w:hint="eastAsia" w:asciiTheme="minorEastAsia" w:hAnsiTheme="minorEastAsia" w:eastAsiaTheme="minorEastAsia"/>
          <w:sz w:val="24"/>
        </w:rPr>
      </w:pPr>
      <w:r>
        <w:rPr>
          <w:rFonts w:hint="eastAsia" w:asciiTheme="minorEastAsia" w:hAnsiTheme="minorEastAsia" w:eastAsiaTheme="minorEastAsia"/>
          <w:sz w:val="24"/>
        </w:rPr>
        <w:t>本协议自双方授权代表签字或</w:t>
      </w:r>
      <w:r>
        <w:rPr>
          <w:rFonts w:asciiTheme="minorEastAsia" w:hAnsiTheme="minorEastAsia" w:eastAsiaTheme="minorEastAsia"/>
          <w:sz w:val="24"/>
        </w:rPr>
        <w:t>/</w:t>
      </w:r>
      <w:r>
        <w:rPr>
          <w:rFonts w:hint="eastAsia" w:asciiTheme="minorEastAsia" w:hAnsiTheme="minorEastAsia" w:eastAsiaTheme="minorEastAsia"/>
          <w:sz w:val="24"/>
        </w:rPr>
        <w:t>和加盖公章后生效，自本协议项下的委托事项履行完毕之时终止。</w:t>
      </w:r>
    </w:p>
    <w:p>
      <w:pPr>
        <w:numPr>
          <w:ilvl w:val="0"/>
          <w:numId w:val="0"/>
        </w:numPr>
        <w:adjustRightInd w:val="0"/>
        <w:snapToGrid w:val="0"/>
        <w:spacing w:line="360" w:lineRule="auto"/>
        <w:ind w:leftChars="0"/>
        <w:rPr>
          <w:rFonts w:hint="eastAsia"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十</w:t>
      </w:r>
      <w:r>
        <w:rPr>
          <w:rFonts w:hint="eastAsia" w:asciiTheme="minorEastAsia" w:hAnsiTheme="minorEastAsia" w:eastAsiaTheme="minorEastAsia"/>
          <w:sz w:val="24"/>
          <w:lang w:val="en-US" w:eastAsia="zh-CN"/>
        </w:rPr>
        <w:t>二</w:t>
      </w:r>
      <w:r>
        <w:rPr>
          <w:rFonts w:hint="eastAsia" w:asciiTheme="minorEastAsia" w:hAnsiTheme="minorEastAsia" w:eastAsiaTheme="minorEastAsia"/>
          <w:sz w:val="24"/>
        </w:rPr>
        <w:t>、 本协议生效后应替代双方之前关于本协议拟议之主题所达成的任何书面或口头的协议。</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十</w:t>
      </w:r>
      <w:r>
        <w:rPr>
          <w:rFonts w:hint="eastAsia" w:asciiTheme="minorEastAsia" w:hAnsiTheme="minorEastAsia" w:eastAsiaTheme="minorEastAsia"/>
          <w:sz w:val="24"/>
          <w:lang w:val="en-US" w:eastAsia="zh-CN"/>
        </w:rPr>
        <w:t>三</w:t>
      </w:r>
      <w:r>
        <w:rPr>
          <w:rFonts w:hint="eastAsia" w:asciiTheme="minorEastAsia" w:hAnsiTheme="minorEastAsia" w:eastAsiaTheme="minorEastAsia"/>
          <w:sz w:val="24"/>
        </w:rPr>
        <w:t>、</w:t>
      </w:r>
      <w:r>
        <w:rPr>
          <w:rFonts w:asciiTheme="minorEastAsia" w:hAnsiTheme="minorEastAsia" w:eastAsiaTheme="minorEastAsia"/>
          <w:sz w:val="24"/>
        </w:rPr>
        <w:tab/>
      </w:r>
      <w:r>
        <w:rPr>
          <w:rFonts w:hint="eastAsia" w:asciiTheme="minorEastAsia" w:hAnsiTheme="minorEastAsia" w:eastAsiaTheme="minorEastAsia"/>
          <w:sz w:val="24"/>
        </w:rPr>
        <w:t>如有未尽事宜，双方协商解决，协商不能解决的，通过诉讼途径解决。</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r>
        <w:rPr>
          <w:rFonts w:hint="eastAsia" w:asciiTheme="minorEastAsia" w:hAnsiTheme="minorEastAsia" w:eastAsiaTheme="minorEastAsia"/>
          <w:sz w:val="24"/>
        </w:rPr>
        <w:t>十</w:t>
      </w:r>
      <w:r>
        <w:rPr>
          <w:rFonts w:hint="eastAsia" w:asciiTheme="minorEastAsia" w:hAnsiTheme="minorEastAsia" w:eastAsiaTheme="minorEastAsia"/>
          <w:sz w:val="24"/>
          <w:lang w:val="en-US" w:eastAsia="zh-CN"/>
        </w:rPr>
        <w:t>四</w:t>
      </w:r>
      <w:r>
        <w:rPr>
          <w:rFonts w:hint="eastAsia" w:asciiTheme="minorEastAsia" w:hAnsiTheme="minorEastAsia" w:eastAsiaTheme="minorEastAsia"/>
          <w:sz w:val="24"/>
        </w:rPr>
        <w:t>、</w:t>
      </w:r>
      <w:r>
        <w:rPr>
          <w:rFonts w:asciiTheme="minorEastAsia" w:hAnsiTheme="minorEastAsia" w:eastAsiaTheme="minorEastAsia"/>
          <w:sz w:val="24"/>
        </w:rPr>
        <w:tab/>
      </w:r>
      <w:r>
        <w:rPr>
          <w:rFonts w:hint="eastAsia" w:asciiTheme="minorEastAsia" w:hAnsiTheme="minorEastAsia" w:eastAsiaTheme="minorEastAsia"/>
          <w:sz w:val="24"/>
        </w:rPr>
        <w:t>本协议一式二份，双方各执一份，具有同等法律效力。如有未尽事宜，须经甲乙双方共同协商，签订补充协议，补充协议与本合同具有同等效力。</w:t>
      </w: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left="851" w:hanging="851"/>
        <w:rPr>
          <w:rFonts w:asciiTheme="minorEastAsia" w:hAnsiTheme="minorEastAsia" w:eastAsiaTheme="minorEastAsia"/>
          <w:sz w:val="24"/>
        </w:rPr>
      </w:pPr>
    </w:p>
    <w:p>
      <w:pPr>
        <w:adjustRightInd w:val="0"/>
        <w:snapToGrid w:val="0"/>
        <w:spacing w:line="360" w:lineRule="auto"/>
        <w:ind w:firstLine="480" w:firstLineChars="200"/>
        <w:jc w:val="center"/>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以下无正文</w:t>
      </w:r>
      <w:r>
        <w:rPr>
          <w:rFonts w:asciiTheme="minorEastAsia" w:hAnsiTheme="minorEastAsia" w:eastAsiaTheme="minorEastAsia"/>
          <w:sz w:val="24"/>
        </w:rPr>
        <w:t>]</w:t>
      </w:r>
    </w:p>
    <w:p>
      <w:pPr>
        <w:adjustRightInd w:val="0"/>
        <w:snapToGrid w:val="0"/>
        <w:spacing w:line="360" w:lineRule="auto"/>
        <w:ind w:firstLine="480" w:firstLineChars="200"/>
        <w:jc w:val="center"/>
        <w:rPr>
          <w:rFonts w:asciiTheme="minorEastAsia" w:hAnsiTheme="minorEastAsia" w:eastAsiaTheme="minorEastAsia"/>
          <w:sz w:val="24"/>
        </w:rPr>
      </w:pPr>
    </w:p>
    <w:p>
      <w:pPr>
        <w:adjustRightInd w:val="0"/>
        <w:snapToGrid w:val="0"/>
        <w:spacing w:line="360" w:lineRule="auto"/>
        <w:ind w:firstLine="480" w:firstLineChars="200"/>
        <w:jc w:val="center"/>
        <w:rPr>
          <w:rFonts w:asciiTheme="minorEastAsia" w:hAnsiTheme="minorEastAsia" w:eastAsiaTheme="minorEastAsia"/>
          <w:sz w:val="24"/>
        </w:rPr>
      </w:pPr>
    </w:p>
    <w:p>
      <w:pPr>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甲方：                                乙方：北京千驰纵横科技有限公司</w:t>
      </w:r>
    </w:p>
    <w:p>
      <w:pPr>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 xml:space="preserve">代表人（签章）：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代表人（签章）：</w:t>
      </w: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 xml:space="preserve">  年  月  日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日期：</w:t>
      </w:r>
      <w:r>
        <w:rPr>
          <w:rFonts w:asciiTheme="minorEastAsia" w:hAnsiTheme="minorEastAsia" w:eastAsiaTheme="minorEastAsia"/>
          <w:sz w:val="24"/>
        </w:rPr>
        <w:t xml:space="preserve">  年  月  日</w:t>
      </w:r>
    </w:p>
    <w:p>
      <w:pPr>
        <w:adjustRightInd w:val="0"/>
        <w:snapToGrid w:val="0"/>
        <w:spacing w:line="360" w:lineRule="auto"/>
        <w:rPr>
          <w:rFonts w:asciiTheme="minorEastAsia" w:hAnsiTheme="minorEastAsia" w:eastAsiaTheme="minorEastAsia"/>
          <w:sz w:val="24"/>
        </w:rPr>
        <w:sectPr>
          <w:footerReference r:id="rId3" w:type="default"/>
          <w:footerReference r:id="rId4" w:type="even"/>
          <w:pgSz w:w="11907" w:h="16840"/>
          <w:pgMar w:top="1440" w:right="1800" w:bottom="1440" w:left="1800" w:header="1021" w:footer="1021" w:gutter="0"/>
          <w:cols w:space="425" w:num="1"/>
          <w:docGrid w:type="lines" w:linePitch="312" w:charSpace="0"/>
        </w:sectPr>
      </w:pP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附件：</w:t>
      </w:r>
    </w:p>
    <w:tbl>
      <w:tblPr>
        <w:tblStyle w:val="8"/>
        <w:tblW w:w="810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2550"/>
        <w:gridCol w:w="226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节目名称</w:t>
            </w: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导演</w:t>
            </w: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授权期限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1</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2</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3</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4</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5</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6</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7</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8</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r>
              <w:rPr>
                <w:rFonts w:hint="eastAsia" w:ascii="宋体" w:hAnsi="Calibri"/>
                <w:sz w:val="24"/>
              </w:rPr>
              <w:t>9</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hint="eastAsia" w:ascii="宋体" w:hAnsi="Calibri" w:eastAsia="宋体"/>
                <w:sz w:val="24"/>
                <w:lang w:val="en-US" w:eastAsia="zh-CN"/>
              </w:rPr>
            </w:pPr>
            <w:r>
              <w:rPr>
                <w:rFonts w:hint="eastAsia" w:ascii="宋体" w:hAnsi="Calibri"/>
                <w:sz w:val="24"/>
                <w:lang w:val="en-US" w:eastAsia="zh-CN"/>
              </w:rPr>
              <w:t>10</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hint="eastAsia" w:ascii="宋体" w:hAnsi="Calibri" w:eastAsia="宋体"/>
                <w:sz w:val="24"/>
                <w:lang w:val="en-US" w:eastAsia="zh-CN"/>
              </w:rPr>
            </w:pPr>
            <w:r>
              <w:rPr>
                <w:rFonts w:hint="eastAsia" w:ascii="宋体" w:hAnsi="Calibri"/>
                <w:sz w:val="24"/>
                <w:lang w:val="en-US" w:eastAsia="zh-CN"/>
              </w:rPr>
              <w:t>11</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56" w:type="dxa"/>
            <w:tcBorders>
              <w:top w:val="single" w:color="auto" w:sz="4" w:space="0"/>
              <w:left w:val="single" w:color="auto" w:sz="4" w:space="0"/>
              <w:bottom w:val="single" w:color="auto" w:sz="4" w:space="0"/>
              <w:right w:val="single" w:color="auto" w:sz="4" w:space="0"/>
            </w:tcBorders>
          </w:tcPr>
          <w:p>
            <w:pPr>
              <w:adjustRightInd w:val="0"/>
              <w:snapToGrid w:val="0"/>
              <w:jc w:val="left"/>
              <w:rPr>
                <w:rFonts w:hint="eastAsia" w:ascii="宋体" w:hAnsi="Calibri" w:eastAsia="宋体"/>
                <w:sz w:val="24"/>
                <w:lang w:val="en-US" w:eastAsia="zh-CN"/>
              </w:rPr>
            </w:pPr>
            <w:r>
              <w:rPr>
                <w:rFonts w:hint="eastAsia" w:ascii="宋体" w:hAnsi="Calibri"/>
                <w:sz w:val="24"/>
                <w:lang w:val="en-US" w:eastAsia="zh-CN"/>
              </w:rPr>
              <w:t>12</w:t>
            </w:r>
          </w:p>
        </w:tc>
        <w:tc>
          <w:tcPr>
            <w:tcW w:w="2550"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Calibri"/>
                <w:sz w:val="24"/>
              </w:rPr>
            </w:pPr>
          </w:p>
        </w:tc>
        <w:tc>
          <w:tcPr>
            <w:tcW w:w="2268"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Calibri" w:hAnsi="Calibri" w:eastAsia="等线 Light"/>
                <w:sz w:val="24"/>
              </w:rPr>
            </w:pPr>
          </w:p>
        </w:tc>
      </w:tr>
    </w:tbl>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甲方已获得合约节目的版权人的许可在中国境内（台湾、香港及澳门地区除外）（简称“中国境内”）独家享有合约节目的以下权利：</w:t>
      </w: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1</w:t>
      </w:r>
      <w:r>
        <w:rPr>
          <w:rFonts w:hint="eastAsia" w:asciiTheme="minorEastAsia" w:hAnsiTheme="minorEastAsia" w:eastAsiaTheme="minorEastAsia"/>
          <w:sz w:val="24"/>
        </w:rPr>
        <w:t>-#</w:t>
      </w:r>
      <w:r>
        <w:rPr>
          <w:rFonts w:asciiTheme="minorEastAsia" w:hAnsiTheme="minorEastAsia" w:eastAsiaTheme="minorEastAsia"/>
          <w:sz w:val="24"/>
        </w:rPr>
        <w:t>9</w:t>
      </w:r>
      <w:r>
        <w:rPr>
          <w:rFonts w:hint="eastAsia" w:asciiTheme="minorEastAsia" w:hAnsiTheme="minorEastAsia" w:eastAsiaTheme="minorEastAsia"/>
          <w:sz w:val="24"/>
        </w:rPr>
        <w:t>和#</w:t>
      </w:r>
      <w:r>
        <w:rPr>
          <w:rFonts w:asciiTheme="minorEastAsia" w:hAnsiTheme="minorEastAsia" w:eastAsiaTheme="minorEastAsia"/>
          <w:sz w:val="24"/>
        </w:rPr>
        <w:t>11</w:t>
      </w:r>
      <w:r>
        <w:rPr>
          <w:rFonts w:hint="eastAsia" w:asciiTheme="minorEastAsia" w:hAnsiTheme="minorEastAsia" w:eastAsiaTheme="minorEastAsia"/>
          <w:sz w:val="24"/>
        </w:rPr>
        <w:t>-#</w:t>
      </w:r>
      <w:r>
        <w:rPr>
          <w:rFonts w:asciiTheme="minorEastAsia" w:hAnsiTheme="minorEastAsia" w:eastAsiaTheme="minorEastAsia"/>
          <w:sz w:val="24"/>
        </w:rPr>
        <w:t>12</w:t>
      </w:r>
      <w:r>
        <w:rPr>
          <w:rFonts w:hint="eastAsia" w:asciiTheme="minorEastAsia" w:hAnsiTheme="minorEastAsia" w:eastAsiaTheme="minorEastAsia"/>
          <w:sz w:val="24"/>
        </w:rPr>
        <w:t>：音像权（DVD等）；电视权（付费电视，免费电视，按次点播）；点播权利（VOD等）。</w:t>
      </w: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10</w:t>
      </w:r>
      <w:r>
        <w:rPr>
          <w:rFonts w:hint="eastAsia" w:asciiTheme="minorEastAsia" w:hAnsiTheme="minorEastAsia" w:eastAsiaTheme="minorEastAsia"/>
          <w:sz w:val="24"/>
        </w:rPr>
        <w:t>：音像权（DVD等）:点播权利（VOD等）。</w:t>
      </w:r>
    </w:p>
    <w:p>
      <w:pPr>
        <w:adjustRightInd w:val="0"/>
        <w:snapToGrid w:val="0"/>
        <w:spacing w:line="360" w:lineRule="auto"/>
        <w:rPr>
          <w:rFonts w:asciiTheme="minorEastAsia" w:hAnsiTheme="minorEastAsia" w:eastAsiaTheme="minorEastAsia"/>
          <w:sz w:val="24"/>
        </w:rPr>
      </w:pP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sz w:val="24"/>
        </w:rPr>
        <w:t>按照主协议之约定，甲方现同意将合约节目的前述权利授权乙方在上述期限内在中国境内出版。</w:t>
      </w:r>
    </w:p>
    <w:sectPr>
      <w:pgSz w:w="11907" w:h="16840"/>
      <w:pgMar w:top="1440" w:right="1800" w:bottom="1440" w:left="1800" w:header="102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8873936"/>
      <w:docPartObj>
        <w:docPartGallery w:val="autotext"/>
      </w:docPartObj>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FB2CB6"/>
    <w:multiLevelType w:val="singleLevel"/>
    <w:tmpl w:val="B2FB2CB6"/>
    <w:lvl w:ilvl="0" w:tentative="0">
      <w:start w:val="11"/>
      <w:numFmt w:val="chineseCount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AD2"/>
    <w:rsid w:val="00015285"/>
    <w:rsid w:val="000456F4"/>
    <w:rsid w:val="000A07FE"/>
    <w:rsid w:val="000B1958"/>
    <w:rsid w:val="000D5483"/>
    <w:rsid w:val="000D7A57"/>
    <w:rsid w:val="000E74D4"/>
    <w:rsid w:val="000F1584"/>
    <w:rsid w:val="000F4E04"/>
    <w:rsid w:val="00105767"/>
    <w:rsid w:val="00110907"/>
    <w:rsid w:val="00163A7D"/>
    <w:rsid w:val="0018619E"/>
    <w:rsid w:val="001A05F8"/>
    <w:rsid w:val="001B723D"/>
    <w:rsid w:val="001C220E"/>
    <w:rsid w:val="001D34C5"/>
    <w:rsid w:val="001E0978"/>
    <w:rsid w:val="00207238"/>
    <w:rsid w:val="00271DA4"/>
    <w:rsid w:val="00314926"/>
    <w:rsid w:val="00334124"/>
    <w:rsid w:val="003378EA"/>
    <w:rsid w:val="00341A62"/>
    <w:rsid w:val="003D1AD2"/>
    <w:rsid w:val="00400226"/>
    <w:rsid w:val="0040701A"/>
    <w:rsid w:val="00417430"/>
    <w:rsid w:val="00441F9E"/>
    <w:rsid w:val="004557A3"/>
    <w:rsid w:val="0046231E"/>
    <w:rsid w:val="00480B1D"/>
    <w:rsid w:val="004D2B6C"/>
    <w:rsid w:val="00517E0C"/>
    <w:rsid w:val="005304F4"/>
    <w:rsid w:val="0054395B"/>
    <w:rsid w:val="005667B9"/>
    <w:rsid w:val="005671D4"/>
    <w:rsid w:val="005936C0"/>
    <w:rsid w:val="00597092"/>
    <w:rsid w:val="005C4213"/>
    <w:rsid w:val="00600DCA"/>
    <w:rsid w:val="00644216"/>
    <w:rsid w:val="006452AA"/>
    <w:rsid w:val="00676C1C"/>
    <w:rsid w:val="007046E1"/>
    <w:rsid w:val="00707A5F"/>
    <w:rsid w:val="00713517"/>
    <w:rsid w:val="007618E8"/>
    <w:rsid w:val="00803C0F"/>
    <w:rsid w:val="00813881"/>
    <w:rsid w:val="00822273"/>
    <w:rsid w:val="00826593"/>
    <w:rsid w:val="00970CFB"/>
    <w:rsid w:val="00992495"/>
    <w:rsid w:val="00A14055"/>
    <w:rsid w:val="00A86AB0"/>
    <w:rsid w:val="00AB77C8"/>
    <w:rsid w:val="00AD0251"/>
    <w:rsid w:val="00B81261"/>
    <w:rsid w:val="00B83786"/>
    <w:rsid w:val="00B94A92"/>
    <w:rsid w:val="00BD2301"/>
    <w:rsid w:val="00BF2FEB"/>
    <w:rsid w:val="00C32270"/>
    <w:rsid w:val="00C44F60"/>
    <w:rsid w:val="00C87AA9"/>
    <w:rsid w:val="00CC6845"/>
    <w:rsid w:val="00CD5D8D"/>
    <w:rsid w:val="00CD66D0"/>
    <w:rsid w:val="00CF536C"/>
    <w:rsid w:val="00D04214"/>
    <w:rsid w:val="00D32FED"/>
    <w:rsid w:val="00D607C5"/>
    <w:rsid w:val="00D6620B"/>
    <w:rsid w:val="00D9457D"/>
    <w:rsid w:val="00D94B3E"/>
    <w:rsid w:val="00DA003D"/>
    <w:rsid w:val="00DD2231"/>
    <w:rsid w:val="00E05362"/>
    <w:rsid w:val="00E26DAC"/>
    <w:rsid w:val="00E31255"/>
    <w:rsid w:val="00E4440A"/>
    <w:rsid w:val="00EA08D2"/>
    <w:rsid w:val="00EA29CE"/>
    <w:rsid w:val="00F57B7F"/>
    <w:rsid w:val="00FB483B"/>
    <w:rsid w:val="00FD0068"/>
    <w:rsid w:val="00FE14CD"/>
    <w:rsid w:val="00FE3169"/>
    <w:rsid w:val="00FF61A1"/>
    <w:rsid w:val="2638252F"/>
    <w:rsid w:val="553A6915"/>
    <w:rsid w:val="56761425"/>
    <w:rsid w:val="7C147F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sz w:val="18"/>
      <w:szCs w:val="18"/>
    </w:rPr>
  </w:style>
  <w:style w:type="paragraph" w:styleId="3">
    <w:name w:val="Balloon Text"/>
    <w:basedOn w:val="1"/>
    <w:link w:val="13"/>
    <w:semiHidden/>
    <w:unhideWhenUs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20"/>
    </w:rPr>
  </w:style>
  <w:style w:type="paragraph" w:styleId="5">
    <w:name w:val="header"/>
    <w:basedOn w:val="1"/>
    <w:link w:val="10"/>
    <w:uiPriority w:val="99"/>
    <w:pPr>
      <w:pBdr>
        <w:bottom w:val="single" w:color="auto" w:sz="6" w:space="1"/>
      </w:pBdr>
      <w:tabs>
        <w:tab w:val="center" w:pos="4153"/>
        <w:tab w:val="right" w:pos="8306"/>
      </w:tabs>
      <w:snapToGrid w:val="0"/>
      <w:jc w:val="center"/>
    </w:pPr>
    <w:rPr>
      <w:sz w:val="18"/>
      <w:szCs w:val="20"/>
    </w:rPr>
  </w:style>
  <w:style w:type="character" w:styleId="7">
    <w:name w:val="page number"/>
    <w:qFormat/>
    <w:uiPriority w:val="0"/>
    <w:rPr>
      <w:rFonts w:cs="Times New Roman"/>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5"/>
    <w:uiPriority w:val="99"/>
    <w:rPr>
      <w:rFonts w:ascii="Times New Roman" w:hAnsi="Times New Roman" w:eastAsia="宋体" w:cs="Times New Roman"/>
      <w:sz w:val="18"/>
      <w:szCs w:val="20"/>
    </w:rPr>
  </w:style>
  <w:style w:type="character" w:customStyle="1" w:styleId="11">
    <w:name w:val="页脚 Char"/>
    <w:basedOn w:val="6"/>
    <w:link w:val="4"/>
    <w:qFormat/>
    <w:uiPriority w:val="99"/>
    <w:rPr>
      <w:rFonts w:ascii="Times New Roman" w:hAnsi="Times New Roman" w:eastAsia="宋体" w:cs="Times New Roman"/>
      <w:sz w:val="18"/>
      <w:szCs w:val="20"/>
    </w:rPr>
  </w:style>
  <w:style w:type="character" w:customStyle="1" w:styleId="12">
    <w:name w:val="文档结构图 Char"/>
    <w:basedOn w:val="6"/>
    <w:link w:val="2"/>
    <w:semiHidden/>
    <w:uiPriority w:val="99"/>
    <w:rPr>
      <w:rFonts w:ascii="宋体" w:hAnsi="Times New Roman" w:eastAsia="宋体" w:cs="Times New Roman"/>
      <w:sz w:val="18"/>
      <w:szCs w:val="18"/>
    </w:rPr>
  </w:style>
  <w:style w:type="character" w:customStyle="1" w:styleId="13">
    <w:name w:val="批注框文本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373</Words>
  <Characters>2127</Characters>
  <Lines>17</Lines>
  <Paragraphs>4</Paragraphs>
  <TotalTime>0</TotalTime>
  <ScaleCrop>false</ScaleCrop>
  <LinksUpToDate>false</LinksUpToDate>
  <CharactersWithSpaces>2496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2016-10-20T06:52:00Z</dcterms:created>
  <dc:creator>zhangpan</dc:creator>
  <cp:lastModifiedBy>马飞</cp:lastModifiedBy>
  <cp:lastPrinted>2016-05-19T09:21:00Z</cp:lastPrinted>
  <dcterms:modified xsi:type="dcterms:W3CDTF">2019-03-06T06:32:03Z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