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华文楷体" w:hAnsi="华文楷体" w:eastAsia="华文楷体" w:cs="华文楷体"/>
          <w:b/>
          <w:bCs/>
          <w:sz w:val="36"/>
          <w:szCs w:val="36"/>
        </w:rPr>
      </w:pPr>
      <w:r>
        <w:rPr>
          <w:rFonts w:ascii="华文楷体" w:hAnsi="华文楷体" w:eastAsia="华文楷体" w:cs="华文楷体"/>
          <w:b/>
          <w:bCs/>
          <w:sz w:val="36"/>
          <w:szCs w:val="36"/>
        </w:rPr>
        <w:t>委托协议</w:t>
      </w:r>
    </w:p>
    <w:p>
      <w:pPr>
        <w:spacing w:line="500" w:lineRule="exact"/>
        <w:rPr>
          <w:rFonts w:ascii="华文楷体" w:hAnsi="华文楷体" w:eastAsia="华文楷体" w:cs="华文楷体"/>
          <w:b/>
          <w:bCs/>
          <w:sz w:val="28"/>
          <w:szCs w:val="28"/>
        </w:rPr>
      </w:pPr>
    </w:p>
    <w:p>
      <w:pPr>
        <w:spacing w:line="500" w:lineRule="exact"/>
        <w:rPr>
          <w:rFonts w:ascii="华文楷体" w:hAnsi="华文楷体" w:eastAsia="华文楷体" w:cs="华文楷体"/>
          <w:bCs/>
          <w:sz w:val="28"/>
          <w:szCs w:val="28"/>
        </w:rPr>
      </w:pPr>
      <w:r>
        <w:rPr>
          <w:rFonts w:hint="eastAsia" w:ascii="华文楷体" w:hAnsi="华文楷体" w:eastAsia="华文楷体" w:cs="华文楷体"/>
          <w:bCs/>
          <w:sz w:val="28"/>
          <w:szCs w:val="28"/>
        </w:rPr>
        <w:t xml:space="preserve">甲  方： </w:t>
      </w:r>
    </w:p>
    <w:p>
      <w:pPr>
        <w:spacing w:line="500" w:lineRule="exact"/>
        <w:rPr>
          <w:rFonts w:ascii="华文楷体" w:hAnsi="华文楷体" w:eastAsia="华文楷体" w:cs="华文楷体"/>
          <w:bCs/>
          <w:sz w:val="28"/>
          <w:szCs w:val="28"/>
        </w:rPr>
      </w:pPr>
      <w:r>
        <w:rPr>
          <w:rFonts w:ascii="华文楷体" w:hAnsi="华文楷体" w:eastAsia="华文楷体" w:cs="华文楷体"/>
          <w:bCs/>
          <w:sz w:val="28"/>
          <w:szCs w:val="28"/>
        </w:rPr>
        <w:t>联系人</w:t>
      </w:r>
      <w:r>
        <w:rPr>
          <w:rFonts w:hint="eastAsia" w:ascii="华文楷体" w:hAnsi="华文楷体" w:eastAsia="华文楷体" w:cs="华文楷体"/>
          <w:bCs/>
          <w:sz w:val="28"/>
          <w:szCs w:val="28"/>
        </w:rPr>
        <w:t xml:space="preserve">： </w:t>
      </w:r>
    </w:p>
    <w:p>
      <w:pPr>
        <w:spacing w:line="500" w:lineRule="exact"/>
        <w:rPr>
          <w:rFonts w:ascii="华文楷体" w:hAnsi="华文楷体" w:eastAsia="华文楷体" w:cs="华文楷体"/>
          <w:bCs/>
          <w:sz w:val="28"/>
          <w:szCs w:val="28"/>
        </w:rPr>
      </w:pPr>
      <w:r>
        <w:rPr>
          <w:rFonts w:ascii="华文楷体" w:hAnsi="华文楷体" w:eastAsia="华文楷体" w:cs="华文楷体"/>
          <w:bCs/>
          <w:sz w:val="28"/>
          <w:szCs w:val="28"/>
        </w:rPr>
        <w:t>地</w:t>
      </w:r>
      <w:r>
        <w:rPr>
          <w:rFonts w:hint="eastAsia" w:ascii="华文楷体" w:hAnsi="华文楷体" w:eastAsia="华文楷体" w:cs="华文楷体"/>
          <w:bCs/>
          <w:sz w:val="28"/>
          <w:szCs w:val="28"/>
        </w:rPr>
        <w:t xml:space="preserve"> </w:t>
      </w:r>
      <w:r>
        <w:rPr>
          <w:rFonts w:ascii="华文楷体" w:hAnsi="华文楷体" w:eastAsia="华文楷体" w:cs="华文楷体"/>
          <w:bCs/>
          <w:sz w:val="28"/>
          <w:szCs w:val="28"/>
        </w:rPr>
        <w:t xml:space="preserve"> 址</w:t>
      </w:r>
      <w:r>
        <w:rPr>
          <w:rFonts w:hint="eastAsia" w:ascii="华文楷体" w:hAnsi="华文楷体" w:eastAsia="华文楷体" w:cs="华文楷体"/>
          <w:bCs/>
          <w:sz w:val="28"/>
          <w:szCs w:val="28"/>
        </w:rPr>
        <w:t xml:space="preserve">： </w:t>
      </w:r>
    </w:p>
    <w:p>
      <w:pPr>
        <w:spacing w:line="500" w:lineRule="exact"/>
        <w:rPr>
          <w:rFonts w:ascii="华文楷体" w:hAnsi="华文楷体" w:eastAsia="华文楷体" w:cs="华文楷体"/>
          <w:bCs/>
          <w:sz w:val="28"/>
          <w:szCs w:val="28"/>
        </w:rPr>
      </w:pPr>
      <w:r>
        <w:rPr>
          <w:rFonts w:ascii="华文楷体" w:hAnsi="华文楷体" w:eastAsia="华文楷体" w:cs="华文楷体"/>
          <w:bCs/>
          <w:sz w:val="28"/>
          <w:szCs w:val="28"/>
        </w:rPr>
        <w:t>邮</w:t>
      </w:r>
      <w:r>
        <w:rPr>
          <w:rFonts w:hint="eastAsia" w:ascii="华文楷体" w:hAnsi="华文楷体" w:eastAsia="华文楷体" w:cs="华文楷体"/>
          <w:bCs/>
          <w:sz w:val="28"/>
          <w:szCs w:val="28"/>
        </w:rPr>
        <w:t xml:space="preserve">  </w:t>
      </w:r>
      <w:r>
        <w:rPr>
          <w:rFonts w:ascii="华文楷体" w:hAnsi="华文楷体" w:eastAsia="华文楷体" w:cs="华文楷体"/>
          <w:bCs/>
          <w:sz w:val="28"/>
          <w:szCs w:val="28"/>
        </w:rPr>
        <w:t>编</w:t>
      </w:r>
      <w:r>
        <w:rPr>
          <w:rFonts w:hint="eastAsia" w:ascii="华文楷体" w:hAnsi="华文楷体" w:eastAsia="华文楷体" w:cs="华文楷体"/>
          <w:bCs/>
          <w:sz w:val="28"/>
          <w:szCs w:val="28"/>
        </w:rPr>
        <w:t xml:space="preserve">： </w:t>
      </w:r>
    </w:p>
    <w:p>
      <w:pPr>
        <w:spacing w:line="500" w:lineRule="exact"/>
        <w:rPr>
          <w:rFonts w:ascii="华文楷体" w:hAnsi="华文楷体" w:eastAsia="华文楷体" w:cs="华文楷体"/>
          <w:bCs/>
          <w:sz w:val="28"/>
          <w:szCs w:val="28"/>
        </w:rPr>
      </w:pPr>
      <w:r>
        <w:rPr>
          <w:rFonts w:ascii="华文楷体" w:hAnsi="华文楷体" w:eastAsia="华文楷体" w:cs="华文楷体"/>
          <w:bCs/>
          <w:sz w:val="28"/>
          <w:szCs w:val="28"/>
        </w:rPr>
        <w:t>电</w:t>
      </w:r>
      <w:r>
        <w:rPr>
          <w:rFonts w:hint="eastAsia" w:ascii="华文楷体" w:hAnsi="华文楷体" w:eastAsia="华文楷体" w:cs="华文楷体"/>
          <w:bCs/>
          <w:sz w:val="28"/>
          <w:szCs w:val="28"/>
        </w:rPr>
        <w:t xml:space="preserve">  </w:t>
      </w:r>
      <w:r>
        <w:rPr>
          <w:rFonts w:ascii="华文楷体" w:hAnsi="华文楷体" w:eastAsia="华文楷体" w:cs="华文楷体"/>
          <w:bCs/>
          <w:sz w:val="28"/>
          <w:szCs w:val="28"/>
        </w:rPr>
        <w:t>话</w:t>
      </w:r>
      <w:r>
        <w:rPr>
          <w:rFonts w:hint="eastAsia" w:ascii="华文楷体" w:hAnsi="华文楷体" w:eastAsia="华文楷体" w:cs="华文楷体"/>
          <w:bCs/>
          <w:sz w:val="28"/>
          <w:szCs w:val="28"/>
        </w:rPr>
        <w:t xml:space="preserve">： </w:t>
      </w:r>
    </w:p>
    <w:p>
      <w:pPr>
        <w:spacing w:line="500" w:lineRule="exact"/>
        <w:rPr>
          <w:rFonts w:ascii="华文楷体" w:hAnsi="华文楷体" w:eastAsia="华文楷体" w:cs="华文楷体"/>
          <w:bCs/>
          <w:sz w:val="28"/>
          <w:szCs w:val="28"/>
        </w:rPr>
      </w:pPr>
    </w:p>
    <w:p>
      <w:pPr>
        <w:spacing w:line="500" w:lineRule="exact"/>
        <w:rPr>
          <w:rFonts w:hint="eastAsia" w:ascii="华文楷体" w:hAnsi="华文楷体" w:eastAsia="华文楷体" w:cs="华文楷体"/>
          <w:bCs/>
          <w:sz w:val="28"/>
          <w:szCs w:val="28"/>
        </w:rPr>
      </w:pPr>
      <w:r>
        <w:rPr>
          <w:rFonts w:hint="eastAsia" w:ascii="华文楷体" w:hAnsi="华文楷体" w:eastAsia="华文楷体" w:cs="华文楷体"/>
          <w:bCs/>
          <w:sz w:val="28"/>
          <w:szCs w:val="28"/>
        </w:rPr>
        <w:t>乙  方：北京千驰纵横科技有限公司</w:t>
      </w:r>
    </w:p>
    <w:p>
      <w:pPr>
        <w:spacing w:line="500" w:lineRule="exact"/>
        <w:rPr>
          <w:rFonts w:ascii="华文楷体" w:hAnsi="华文楷体" w:eastAsia="华文楷体" w:cs="华文楷体"/>
          <w:bCs/>
          <w:sz w:val="28"/>
          <w:szCs w:val="28"/>
        </w:rPr>
      </w:pPr>
      <w:r>
        <w:rPr>
          <w:rFonts w:hint="eastAsia" w:ascii="华文楷体" w:hAnsi="华文楷体" w:eastAsia="华文楷体" w:cs="华文楷体"/>
          <w:bCs/>
          <w:sz w:val="28"/>
          <w:szCs w:val="28"/>
        </w:rPr>
        <w:t>联系人：</w:t>
      </w:r>
    </w:p>
    <w:p>
      <w:pPr>
        <w:spacing w:line="500" w:lineRule="exact"/>
        <w:rPr>
          <w:rFonts w:hint="eastAsia" w:ascii="华文楷体" w:hAnsi="华文楷体" w:eastAsia="华文楷体" w:cs="华文楷体"/>
          <w:bCs/>
          <w:sz w:val="28"/>
          <w:szCs w:val="28"/>
        </w:rPr>
      </w:pPr>
      <w:r>
        <w:rPr>
          <w:rFonts w:ascii="华文楷体" w:hAnsi="华文楷体" w:eastAsia="华文楷体" w:cs="华文楷体"/>
          <w:bCs/>
          <w:sz w:val="28"/>
          <w:szCs w:val="28"/>
        </w:rPr>
        <w:t>地</w:t>
      </w:r>
      <w:r>
        <w:rPr>
          <w:rFonts w:hint="eastAsia" w:ascii="华文楷体" w:hAnsi="华文楷体" w:eastAsia="华文楷体" w:cs="华文楷体"/>
          <w:bCs/>
          <w:sz w:val="28"/>
          <w:szCs w:val="28"/>
        </w:rPr>
        <w:t xml:space="preserve">  </w:t>
      </w:r>
      <w:r>
        <w:rPr>
          <w:rFonts w:ascii="华文楷体" w:hAnsi="华文楷体" w:eastAsia="华文楷体" w:cs="华文楷体"/>
          <w:bCs/>
          <w:sz w:val="28"/>
          <w:szCs w:val="28"/>
        </w:rPr>
        <w:t>址</w:t>
      </w:r>
      <w:r>
        <w:rPr>
          <w:rFonts w:hint="eastAsia" w:ascii="华文楷体" w:hAnsi="华文楷体" w:eastAsia="华文楷体" w:cs="华文楷体"/>
          <w:bCs/>
          <w:sz w:val="28"/>
          <w:szCs w:val="28"/>
        </w:rPr>
        <w:t>：</w:t>
      </w:r>
      <w:r>
        <w:rPr>
          <w:rFonts w:hint="eastAsia" w:ascii="宋体" w:hAnsi="宋体"/>
          <w:szCs w:val="21"/>
        </w:rPr>
        <w:t>北京市</w:t>
      </w:r>
      <w:r>
        <w:rPr>
          <w:rFonts w:hint="eastAsia" w:ascii="宋体" w:hAnsi="宋体"/>
          <w:szCs w:val="21"/>
          <w:lang w:val="en-US" w:eastAsia="zh-CN"/>
        </w:rPr>
        <w:t>西城区莲花池东路5号白云时代大厦A座15楼1505 室</w:t>
      </w:r>
    </w:p>
    <w:p>
      <w:pPr>
        <w:spacing w:line="500" w:lineRule="exact"/>
        <w:rPr>
          <w:rFonts w:hint="eastAsia" w:ascii="华文楷体" w:hAnsi="华文楷体" w:eastAsia="华文楷体" w:cs="华文楷体"/>
          <w:bCs/>
          <w:sz w:val="28"/>
          <w:szCs w:val="28"/>
          <w:lang w:val="en-US" w:eastAsia="zh-CN"/>
        </w:rPr>
      </w:pPr>
      <w:r>
        <w:rPr>
          <w:rFonts w:hint="eastAsia" w:ascii="华文楷体" w:hAnsi="华文楷体" w:eastAsia="华文楷体" w:cs="华文楷体"/>
          <w:bCs/>
          <w:sz w:val="28"/>
          <w:szCs w:val="28"/>
        </w:rPr>
        <w:t>邮  编：1000</w:t>
      </w:r>
      <w:r>
        <w:rPr>
          <w:rFonts w:hint="eastAsia" w:ascii="华文楷体" w:hAnsi="华文楷体" w:eastAsia="华文楷体" w:cs="华文楷体"/>
          <w:bCs/>
          <w:sz w:val="28"/>
          <w:szCs w:val="28"/>
          <w:lang w:val="en-US" w:eastAsia="zh-CN"/>
        </w:rPr>
        <w:t>38</w:t>
      </w:r>
    </w:p>
    <w:p>
      <w:pPr>
        <w:spacing w:line="500" w:lineRule="exact"/>
        <w:rPr>
          <w:rFonts w:hint="eastAsia" w:ascii="华文楷体" w:hAnsi="华文楷体" w:eastAsia="华文楷体" w:cs="华文楷体"/>
          <w:bCs/>
          <w:sz w:val="28"/>
          <w:szCs w:val="28"/>
        </w:rPr>
      </w:pPr>
      <w:r>
        <w:rPr>
          <w:rFonts w:hint="eastAsia" w:ascii="华文楷体" w:hAnsi="华文楷体" w:eastAsia="华文楷体" w:cs="华文楷体"/>
          <w:bCs/>
          <w:sz w:val="28"/>
          <w:szCs w:val="28"/>
        </w:rPr>
        <w:t>电  话：010-</w:t>
      </w:r>
      <w:r>
        <w:rPr>
          <w:rFonts w:hint="eastAsia" w:ascii="华文楷体" w:hAnsi="华文楷体" w:eastAsia="华文楷体" w:cs="华文楷体"/>
          <w:bCs/>
          <w:sz w:val="28"/>
          <w:szCs w:val="28"/>
          <w:lang w:val="en-US" w:eastAsia="zh-CN"/>
        </w:rPr>
        <w:t>59284599</w:t>
      </w:r>
    </w:p>
    <w:p>
      <w:pPr>
        <w:spacing w:line="500" w:lineRule="exact"/>
        <w:rPr>
          <w:rFonts w:hint="eastAsia" w:ascii="华文楷体" w:hAnsi="华文楷体" w:eastAsia="华文楷体" w:cs="华文楷体"/>
          <w:bCs/>
          <w:sz w:val="28"/>
          <w:szCs w:val="28"/>
        </w:rPr>
      </w:pP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甲方委托乙方在中华人民共和国大陆境内（不含香港、澳门和台湾）对甲方拥有相关权利的国外引进的影片(以下简称“作品”)进行报审的事宜，经双方友好协商达成如下协议：</w:t>
      </w:r>
    </w:p>
    <w:p>
      <w:pPr>
        <w:numPr>
          <w:ilvl w:val="0"/>
          <w:numId w:val="1"/>
        </w:numPr>
        <w:tabs>
          <w:tab w:val="left" w:pos="5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委托事项</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甲方拥有影视作品在中华人民共和国大陆境内（不含香港、澳门和台湾）的相关权利（以单部影片授权书为准），乙方接受甲方委托办理影视作品版权登记、内容审批的相关行政审批手续。作品报审的权利为信息网络传播权和/或音像权。</w:t>
      </w:r>
    </w:p>
    <w:p>
      <w:pPr>
        <w:numPr>
          <w:ilvl w:val="0"/>
          <w:numId w:val="1"/>
        </w:numPr>
        <w:tabs>
          <w:tab w:val="left" w:pos="5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作品报审所需资料</w:t>
      </w:r>
    </w:p>
    <w:p>
      <w:pPr>
        <w:pStyle w:val="2"/>
        <w:spacing w:line="500" w:lineRule="exact"/>
        <w:rPr>
          <w:rFonts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FF0000"/>
          <w:sz w:val="28"/>
          <w:szCs w:val="28"/>
        </w:rPr>
        <w:t xml:space="preserve">  </w:t>
      </w:r>
      <w:r>
        <w:rPr>
          <w:rFonts w:hint="eastAsia" w:ascii="华文楷体" w:hAnsi="华文楷体" w:eastAsia="华文楷体" w:cs="华文楷体"/>
          <w:color w:val="000000" w:themeColor="text1"/>
          <w:sz w:val="28"/>
          <w:szCs w:val="28"/>
          <w14:textFill>
            <w14:solidFill>
              <w14:schemeClr w14:val="tx1"/>
            </w14:solidFill>
          </w14:textFill>
        </w:rPr>
        <w:t xml:space="preserve">  乙方就上述节目进行报批，甲方应配合乙方要求提供如下材料：</w:t>
      </w:r>
    </w:p>
    <w:p>
      <w:pPr>
        <w:numPr>
          <w:ilvl w:val="1"/>
          <w:numId w:val="2"/>
        </w:numPr>
        <w:tabs>
          <w:tab w:val="left" w:pos="1200"/>
        </w:tabs>
        <w:spacing w:line="500" w:lineRule="exact"/>
        <w:rPr>
          <w:rFonts w:ascii="华文楷体" w:hAnsi="华文楷体" w:eastAsia="华文楷体" w:cs="华文楷体"/>
          <w:sz w:val="28"/>
          <w:szCs w:val="28"/>
        </w:rPr>
      </w:pPr>
      <w:r>
        <w:rPr>
          <w:rFonts w:hint="eastAsia" w:ascii="华文楷体" w:hAnsi="华文楷体" w:eastAsia="华文楷体" w:cs="华文楷体"/>
          <w:sz w:val="28"/>
          <w:szCs w:val="28"/>
        </w:rPr>
        <w:t>制片公司节目版权证明书复印件</w:t>
      </w:r>
      <w:r>
        <w:rPr>
          <w:rFonts w:hint="eastAsia" w:ascii="华文楷体" w:hAnsi="华文楷体" w:eastAsia="华文楷体" w:cs="华文楷体"/>
          <w:sz w:val="28"/>
          <w:szCs w:val="28"/>
          <w:lang w:val="en-US" w:eastAsia="zh-CN"/>
        </w:rPr>
        <w:t>5</w:t>
      </w:r>
      <w:r>
        <w:rPr>
          <w:rFonts w:hint="eastAsia" w:ascii="华文楷体" w:hAnsi="华文楷体" w:eastAsia="华文楷体" w:cs="华文楷体"/>
          <w:sz w:val="28"/>
          <w:szCs w:val="28"/>
        </w:rPr>
        <w:t>份（原产地证明）</w:t>
      </w:r>
    </w:p>
    <w:p>
      <w:pPr>
        <w:numPr>
          <w:ilvl w:val="1"/>
          <w:numId w:val="2"/>
        </w:numPr>
        <w:tabs>
          <w:tab w:val="left" w:pos="1200"/>
        </w:tabs>
        <w:spacing w:line="500" w:lineRule="exact"/>
        <w:rPr>
          <w:rFonts w:ascii="华文楷体" w:hAnsi="华文楷体" w:eastAsia="华文楷体" w:cs="华文楷体"/>
          <w:sz w:val="28"/>
          <w:szCs w:val="28"/>
        </w:rPr>
      </w:pPr>
      <w:r>
        <w:rPr>
          <w:rFonts w:hint="eastAsia" w:ascii="华文楷体" w:hAnsi="华文楷体" w:eastAsia="华文楷体" w:cs="华文楷体"/>
          <w:sz w:val="28"/>
          <w:szCs w:val="28"/>
        </w:rPr>
        <w:t>所有中间转让授权的授权书复印件</w:t>
      </w:r>
      <w:r>
        <w:rPr>
          <w:rFonts w:hint="eastAsia" w:ascii="华文楷体" w:hAnsi="华文楷体" w:eastAsia="华文楷体" w:cs="华文楷体"/>
          <w:sz w:val="28"/>
          <w:szCs w:val="28"/>
          <w:lang w:val="en-US" w:eastAsia="zh-CN"/>
        </w:rPr>
        <w:t>5</w:t>
      </w:r>
      <w:r>
        <w:rPr>
          <w:rFonts w:hint="eastAsia" w:ascii="华文楷体" w:hAnsi="华文楷体" w:eastAsia="华文楷体" w:cs="华文楷体"/>
          <w:sz w:val="28"/>
          <w:szCs w:val="28"/>
        </w:rPr>
        <w:t xml:space="preserve">份（授权书应包含公司中英文名称、地址、邮箱，所有外文授权书需提供中文翻译件) </w:t>
      </w:r>
    </w:p>
    <w:p>
      <w:pPr>
        <w:numPr>
          <w:ilvl w:val="1"/>
          <w:numId w:val="2"/>
        </w:numPr>
        <w:tabs>
          <w:tab w:val="left" w:pos="1200"/>
        </w:tabs>
        <w:spacing w:line="500" w:lineRule="exact"/>
        <w:rPr>
          <w:rFonts w:ascii="华文楷体" w:hAnsi="华文楷体" w:eastAsia="华文楷体" w:cs="华文楷体"/>
          <w:sz w:val="28"/>
          <w:szCs w:val="28"/>
        </w:rPr>
      </w:pPr>
      <w:r>
        <w:rPr>
          <w:rFonts w:hint="eastAsia" w:ascii="华文楷体" w:hAnsi="华文楷体" w:eastAsia="华文楷体" w:cs="华文楷体"/>
          <w:sz w:val="28"/>
          <w:szCs w:val="28"/>
        </w:rPr>
        <w:t>甲方给乙方出具的节目授权书原件</w:t>
      </w:r>
      <w:r>
        <w:rPr>
          <w:rFonts w:hint="eastAsia" w:ascii="华文楷体" w:hAnsi="华文楷体" w:eastAsia="华文楷体" w:cs="华文楷体"/>
          <w:sz w:val="28"/>
          <w:szCs w:val="28"/>
          <w:lang w:val="en-US" w:eastAsia="zh-CN"/>
        </w:rPr>
        <w:t>6</w:t>
      </w:r>
      <w:r>
        <w:rPr>
          <w:rFonts w:hint="eastAsia" w:ascii="华文楷体" w:hAnsi="华文楷体" w:eastAsia="华文楷体" w:cs="华文楷体"/>
          <w:sz w:val="28"/>
          <w:szCs w:val="28"/>
        </w:rPr>
        <w:t>份</w:t>
      </w:r>
    </w:p>
    <w:p>
      <w:pPr>
        <w:numPr>
          <w:ilvl w:val="1"/>
          <w:numId w:val="2"/>
        </w:numPr>
        <w:tabs>
          <w:tab w:val="left" w:pos="1200"/>
        </w:tabs>
        <w:spacing w:line="500" w:lineRule="exact"/>
        <w:rPr>
          <w:rFonts w:ascii="华文楷体" w:hAnsi="华文楷体" w:eastAsia="华文楷体" w:cs="华文楷体"/>
          <w:sz w:val="28"/>
          <w:szCs w:val="28"/>
        </w:rPr>
      </w:pPr>
      <w:r>
        <w:rPr>
          <w:rFonts w:ascii="华文楷体" w:hAnsi="华文楷体" w:eastAsia="华文楷体" w:cs="华文楷体"/>
          <w:sz w:val="28"/>
          <w:szCs w:val="28"/>
        </w:rPr>
        <w:t>甲乙双方签订的版权引进代理协议书和出版物出版合同</w:t>
      </w:r>
      <w:r>
        <w:rPr>
          <w:rFonts w:hint="eastAsia" w:ascii="华文楷体" w:hAnsi="华文楷体" w:eastAsia="华文楷体" w:cs="华文楷体"/>
          <w:sz w:val="28"/>
          <w:szCs w:val="28"/>
          <w:lang w:val="en-US" w:eastAsia="zh-CN"/>
        </w:rPr>
        <w:t>6</w:t>
      </w:r>
      <w:r>
        <w:rPr>
          <w:rFonts w:hint="eastAsia" w:ascii="华文楷体" w:hAnsi="华文楷体" w:eastAsia="华文楷体" w:cs="华文楷体"/>
          <w:sz w:val="28"/>
          <w:szCs w:val="28"/>
        </w:rPr>
        <w:t>份</w:t>
      </w:r>
    </w:p>
    <w:p>
      <w:pPr>
        <w:numPr>
          <w:ilvl w:val="1"/>
          <w:numId w:val="2"/>
        </w:numPr>
        <w:tabs>
          <w:tab w:val="left" w:pos="1200"/>
        </w:tabs>
        <w:spacing w:line="500" w:lineRule="exact"/>
        <w:rPr>
          <w:rFonts w:ascii="华文楷体" w:hAnsi="华文楷体" w:eastAsia="华文楷体" w:cs="华文楷体"/>
          <w:sz w:val="28"/>
          <w:szCs w:val="28"/>
        </w:rPr>
      </w:pPr>
      <w:r>
        <w:rPr>
          <w:rFonts w:hint="eastAsia" w:ascii="华文楷体" w:hAnsi="华文楷体" w:eastAsia="华文楷体" w:cs="华文楷体"/>
          <w:sz w:val="28"/>
          <w:szCs w:val="28"/>
        </w:rPr>
        <w:t>带有中文简体字幕样碟</w:t>
      </w:r>
      <w:r>
        <w:rPr>
          <w:rFonts w:hint="eastAsia" w:ascii="华文楷体" w:hAnsi="华文楷体" w:eastAsia="华文楷体" w:cs="华文楷体"/>
          <w:sz w:val="28"/>
          <w:szCs w:val="28"/>
          <w:lang w:val="en-US" w:eastAsia="zh-CN"/>
        </w:rPr>
        <w:t>4</w:t>
      </w:r>
      <w:r>
        <w:rPr>
          <w:rFonts w:hint="eastAsia" w:ascii="华文楷体" w:hAnsi="华文楷体" w:eastAsia="华文楷体" w:cs="华文楷体"/>
          <w:sz w:val="28"/>
          <w:szCs w:val="28"/>
        </w:rPr>
        <w:t>套及相关中英文文字资料（制片公司、出品年月、内容简介、主演、导演、编剧名称）。</w:t>
      </w:r>
    </w:p>
    <w:p>
      <w:pPr>
        <w:numPr>
          <w:ilvl w:val="0"/>
          <w:numId w:val="2"/>
        </w:numPr>
        <w:tabs>
          <w:tab w:val="left" w:pos="540"/>
          <w:tab w:val="left" w:pos="8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委托报审事宜</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乙方在收到甲方提供的本协议第二条约定所需的全部文件后开始组织初审，乙方初审通过后向国家版权局及新闻出版广电总局办理审批事宜。</w:t>
      </w:r>
    </w:p>
    <w:p>
      <w:pPr>
        <w:spacing w:line="500" w:lineRule="exact"/>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乙方初审时认定上述节目不能通过内容审批的，乙方应及时通知甲方，并说明理由。</w:t>
      </w:r>
    </w:p>
    <w:p>
      <w:pPr>
        <w:numPr>
          <w:ilvl w:val="0"/>
          <w:numId w:val="2"/>
        </w:numPr>
        <w:tabs>
          <w:tab w:val="left" w:pos="540"/>
          <w:tab w:val="left" w:pos="8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出版周期</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自乙方初审作品通过后，应争取尽快拿到报审的国家版权局的登记文号（著作权合同登记批复）和新闻出版广电总局进口批准文号（进口音像制品批准单），使甲方可以对引进作品进行出版发行。</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如由于甲方原因或者作品及授权材料存在瑕疵等非乙方原因导致作品未通过审批，报审过程中产生的费用均由甲方承担。</w:t>
      </w:r>
    </w:p>
    <w:p>
      <w:pPr>
        <w:numPr>
          <w:ilvl w:val="0"/>
          <w:numId w:val="2"/>
        </w:numPr>
        <w:tabs>
          <w:tab w:val="left" w:pos="540"/>
          <w:tab w:val="left" w:pos="8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内容删剪</w:t>
      </w:r>
    </w:p>
    <w:p>
      <w:pPr>
        <w:spacing w:line="500" w:lineRule="exact"/>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为作品内容的审批需要，如影片情节须删剪，乙方应以书面文件形式通知甲方，并由甲方按照乙方审查的意见进行内容修改。如需乙方处理删减内容等后期工作，甲方应与乙方签署委托制作协议并支付相应费用。影片的处理甲方和乙方应共同严格按照有关部门的删剪意见和要求进行删剪。如甲方不同意删剪，乙方有权拒绝办理该作品的报审手续。</w:t>
      </w:r>
    </w:p>
    <w:p>
      <w:pPr>
        <w:numPr>
          <w:ilvl w:val="0"/>
          <w:numId w:val="2"/>
        </w:numPr>
        <w:tabs>
          <w:tab w:val="left" w:pos="540"/>
          <w:tab w:val="left" w:pos="840"/>
        </w:tabs>
        <w:spacing w:line="500" w:lineRule="exact"/>
        <w:ind w:hanging="300"/>
        <w:rPr>
          <w:rFonts w:ascii="华文楷体" w:hAnsi="华文楷体" w:eastAsia="华文楷体" w:cs="华文楷体"/>
          <w:b/>
          <w:bCs/>
          <w:sz w:val="28"/>
          <w:szCs w:val="28"/>
        </w:rPr>
      </w:pPr>
      <w:r>
        <w:rPr>
          <w:rFonts w:hint="eastAsia" w:ascii="华文楷体" w:hAnsi="华文楷体" w:eastAsia="华文楷体" w:cs="华文楷体"/>
          <w:b/>
          <w:bCs/>
          <w:sz w:val="28"/>
          <w:szCs w:val="28"/>
        </w:rPr>
        <w:t>委托报审费</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甲方委托乙方报审的作品，甲方按本条约</w:t>
      </w:r>
      <w:r>
        <w:rPr>
          <w:rFonts w:hint="eastAsia" w:ascii="华文楷体" w:hAnsi="华文楷体" w:eastAsia="华文楷体" w:cs="华文楷体"/>
          <w:sz w:val="28"/>
          <w:szCs w:val="28"/>
          <w:lang w:val="en-US" w:eastAsia="zh-CN"/>
        </w:rPr>
        <w:t>规定在签订本协议之日起10个工作日内一次性向</w:t>
      </w:r>
      <w:r>
        <w:rPr>
          <w:rFonts w:hint="eastAsia" w:ascii="华文楷体" w:hAnsi="华文楷体" w:eastAsia="华文楷体" w:cs="华文楷体"/>
          <w:sz w:val="28"/>
          <w:szCs w:val="28"/>
        </w:rPr>
        <w:t>乙方支付委托报审费</w:t>
      </w:r>
      <w:r>
        <w:rPr>
          <w:rFonts w:hint="eastAsia" w:ascii="华文楷体" w:hAnsi="华文楷体" w:eastAsia="华文楷体" w:cs="华文楷体"/>
          <w:sz w:val="28"/>
          <w:szCs w:val="28"/>
          <w:u w:val="single"/>
        </w:rPr>
        <w:t>¥</w:t>
      </w:r>
      <w:r>
        <w:rPr>
          <w:rFonts w:hint="eastAsia" w:ascii="华文楷体" w:hAnsi="华文楷体" w:eastAsia="华文楷体" w:cs="华文楷体"/>
          <w:sz w:val="28"/>
          <w:szCs w:val="28"/>
          <w:u w:val="single"/>
          <w:lang w:eastAsia="zh-CN"/>
        </w:rPr>
        <w:t>：</w:t>
      </w:r>
      <w:r>
        <w:rPr>
          <w:rFonts w:hint="eastAsia" w:ascii="华文楷体" w:hAnsi="华文楷体" w:eastAsia="华文楷体" w:cs="华文楷体"/>
          <w:b/>
          <w:sz w:val="28"/>
          <w:szCs w:val="28"/>
          <w:u w:val="single"/>
          <w:lang w:val="en-US" w:eastAsia="zh-CN"/>
        </w:rPr>
        <w:t xml:space="preserve">     </w:t>
      </w:r>
      <w:r>
        <w:rPr>
          <w:rFonts w:hint="eastAsia" w:ascii="华文楷体" w:hAnsi="华文楷体" w:eastAsia="华文楷体" w:cs="华文楷体"/>
          <w:color w:val="000000" w:themeColor="text1"/>
          <w:sz w:val="28"/>
          <w:szCs w:val="28"/>
          <w14:textFill>
            <w14:solidFill>
              <w14:schemeClr w14:val="tx1"/>
            </w14:solidFill>
          </w14:textFill>
        </w:rPr>
        <w:t>元/部</w:t>
      </w:r>
      <w:r>
        <w:rPr>
          <w:rFonts w:hint="eastAsia" w:ascii="华文楷体" w:hAnsi="华文楷体" w:eastAsia="华文楷体" w:cs="华文楷体"/>
          <w:color w:val="000000" w:themeColor="text1"/>
          <w:sz w:val="28"/>
          <w:szCs w:val="28"/>
          <w:lang w:eastAsia="zh-CN"/>
          <w14:textFill>
            <w14:solidFill>
              <w14:schemeClr w14:val="tx1"/>
            </w14:solidFill>
          </w14:textFill>
        </w:rPr>
        <w:t>（</w:t>
      </w:r>
      <w:r>
        <w:rPr>
          <w:rFonts w:hint="eastAsia" w:ascii="华文楷体" w:hAnsi="华文楷体" w:eastAsia="华文楷体" w:cs="华文楷体"/>
          <w:color w:val="000000" w:themeColor="text1"/>
          <w:sz w:val="28"/>
          <w:szCs w:val="28"/>
          <w:lang w:val="en-US" w:eastAsia="zh-CN"/>
          <w14:textFill>
            <w14:solidFill>
              <w14:schemeClr w14:val="tx1"/>
            </w14:solidFill>
          </w14:textFill>
        </w:rPr>
        <w:t>人民币：      整</w:t>
      </w:r>
      <w:r>
        <w:rPr>
          <w:rFonts w:hint="eastAsia" w:ascii="华文楷体" w:hAnsi="华文楷体" w:eastAsia="华文楷体" w:cs="华文楷体"/>
          <w:color w:val="000000" w:themeColor="text1"/>
          <w:sz w:val="28"/>
          <w:szCs w:val="28"/>
          <w:lang w:eastAsia="zh-CN"/>
          <w14:textFill>
            <w14:solidFill>
              <w14:schemeClr w14:val="tx1"/>
            </w14:solidFill>
          </w14:textFill>
        </w:rPr>
        <w:t>）</w:t>
      </w:r>
      <w:r>
        <w:rPr>
          <w:rFonts w:hint="eastAsia" w:ascii="华文楷体" w:hAnsi="华文楷体" w:eastAsia="华文楷体" w:cs="华文楷体"/>
          <w:color w:val="000000" w:themeColor="text1"/>
          <w:sz w:val="28"/>
          <w:szCs w:val="28"/>
          <w14:textFill>
            <w14:solidFill>
              <w14:schemeClr w14:val="tx1"/>
            </w14:solidFill>
          </w14:textFill>
        </w:rPr>
        <w:t>。(注：一部电影,电视剧两集算一部电影)</w:t>
      </w:r>
    </w:p>
    <w:p>
      <w:pPr>
        <w:pStyle w:val="11"/>
        <w:widowControl/>
        <w:spacing w:line="500" w:lineRule="exact"/>
        <w:ind w:firstLine="0" w:firstLineChars="0"/>
        <w:rPr>
          <w:rFonts w:ascii="Calibri" w:hAnsi="Calibri" w:cs="宋体"/>
          <w:kern w:val="0"/>
        </w:rPr>
      </w:pPr>
    </w:p>
    <w:p>
      <w:pPr>
        <w:numPr>
          <w:ilvl w:val="0"/>
          <w:numId w:val="2"/>
        </w:numPr>
        <w:tabs>
          <w:tab w:val="left" w:pos="540"/>
          <w:tab w:val="left" w:pos="8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禁止修改</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作品通过审批后，甲方要严格遵照新闻出版总署发出的《进口音像制品批准单》，不得对内容及片名有任何随意删剪或更改。</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sz w:val="28"/>
          <w:szCs w:val="28"/>
        </w:rPr>
        <w:t>否则，由此产生的任何纠纷、争议，均由甲方负责，乙方不承担任何责任。</w:t>
      </w:r>
    </w:p>
    <w:p>
      <w:pPr>
        <w:numPr>
          <w:ilvl w:val="0"/>
          <w:numId w:val="2"/>
        </w:numPr>
        <w:tabs>
          <w:tab w:val="left" w:pos="540"/>
          <w:tab w:val="left" w:pos="8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封面设计及样碟缴送</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甲方应在作品及相关页面上的明显位置标明国家版权局的登记文号和新闻出版总署进口批准文号。</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甲方负责作品的封面或页面设计，保证封面或页面设计符合国家的有关规定。</w:t>
      </w:r>
      <w:r>
        <w:rPr>
          <w:rFonts w:hint="eastAsia" w:ascii="华文楷体" w:hAnsi="华文楷体" w:eastAsia="华文楷体"/>
          <w:sz w:val="28"/>
          <w:szCs w:val="28"/>
        </w:rPr>
        <w:t>否则，由此产生的任何纠纷、争议，均由</w:t>
      </w:r>
      <w:r>
        <w:rPr>
          <w:rFonts w:hint="eastAsia" w:ascii="华文楷体" w:hAnsi="华文楷体" w:eastAsia="华文楷体" w:cs="华文楷体"/>
          <w:sz w:val="28"/>
          <w:szCs w:val="28"/>
        </w:rPr>
        <w:t>甲</w:t>
      </w:r>
      <w:r>
        <w:rPr>
          <w:rFonts w:hint="eastAsia" w:ascii="华文楷体" w:hAnsi="华文楷体" w:eastAsia="华文楷体"/>
          <w:sz w:val="28"/>
          <w:szCs w:val="28"/>
        </w:rPr>
        <w:t>方负责，乙方不承担任何责任。</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sz w:val="28"/>
          <w:szCs w:val="28"/>
        </w:rPr>
        <w:t>光盘复制后1周内，由甲方向乙方提供</w:t>
      </w:r>
      <w:r>
        <w:rPr>
          <w:rFonts w:hint="eastAsia" w:ascii="华文楷体" w:hAnsi="华文楷体" w:eastAsia="华文楷体"/>
          <w:sz w:val="28"/>
          <w:szCs w:val="28"/>
          <w:lang w:val="en-US" w:eastAsia="zh-CN"/>
        </w:rPr>
        <w:t>20</w:t>
      </w:r>
      <w:r>
        <w:rPr>
          <w:rFonts w:hint="eastAsia" w:ascii="华文楷体" w:hAnsi="华文楷体" w:eastAsia="华文楷体"/>
          <w:sz w:val="28"/>
          <w:szCs w:val="28"/>
        </w:rPr>
        <w:t>套样盘，供上交有关上级单位及出版社保存。</w:t>
      </w:r>
    </w:p>
    <w:p>
      <w:pPr>
        <w:numPr>
          <w:ilvl w:val="0"/>
          <w:numId w:val="2"/>
        </w:numPr>
        <w:tabs>
          <w:tab w:val="left" w:pos="540"/>
          <w:tab w:val="left" w:pos="8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后续义务</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在本协议有效期内，由乙方负责办理审批手续的作品如发生版权纠纷或遭受侵权，一切纠纷由甲方自行负责解决，相关法律责任及所需费用由甲方承担。如在解决版权纠纷事宜中，经甲方书面要求，乙方可协助向甲方提供有关作品委托报审事宜的说明。</w:t>
      </w:r>
    </w:p>
    <w:p>
      <w:pPr>
        <w:numPr>
          <w:ilvl w:val="0"/>
          <w:numId w:val="2"/>
        </w:numPr>
        <w:tabs>
          <w:tab w:val="left" w:pos="540"/>
          <w:tab w:val="left" w:pos="8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协议有效期</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本协议有效期为自本协议签署之日起计壹年。</w:t>
      </w:r>
    </w:p>
    <w:p>
      <w:pPr>
        <w:numPr>
          <w:ilvl w:val="0"/>
          <w:numId w:val="2"/>
        </w:numPr>
        <w:tabs>
          <w:tab w:val="left" w:pos="540"/>
          <w:tab w:val="left" w:pos="8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违约责任</w:t>
      </w:r>
    </w:p>
    <w:p>
      <w:pPr>
        <w:spacing w:line="500" w:lineRule="exact"/>
        <w:ind w:firstLine="560" w:firstLineChars="200"/>
        <w:rPr>
          <w:rFonts w:ascii="华文楷体" w:hAnsi="华文楷体" w:eastAsia="华文楷体"/>
          <w:b/>
          <w:bCs/>
          <w:sz w:val="28"/>
          <w:szCs w:val="28"/>
        </w:rPr>
      </w:pPr>
      <w:r>
        <w:rPr>
          <w:rFonts w:hint="eastAsia" w:ascii="华文楷体" w:hAnsi="华文楷体" w:eastAsia="华文楷体" w:cs="华文楷体"/>
          <w:sz w:val="28"/>
          <w:szCs w:val="28"/>
        </w:rPr>
        <w:t>任何一方未经对方同意不得擅自解除或终止本协议，否则，违约方须按本协议期间已发生的委托报审费的20%向守约方支付违约金。</w:t>
      </w:r>
    </w:p>
    <w:p>
      <w:pPr>
        <w:numPr>
          <w:ilvl w:val="0"/>
          <w:numId w:val="2"/>
        </w:numPr>
        <w:tabs>
          <w:tab w:val="left" w:pos="540"/>
          <w:tab w:val="left" w:pos="8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协议冲突解决</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本协议生效后，双方签署的其他出版协议和/或授权书仅为办理报审手续之用，与本协议冲突的，按本协议执行。双方签署的其他出版协议和/或授权书在相关报审事宜结束后（包括通过审批、未通过审批、终止办理审批等情形），自动终止。</w:t>
      </w:r>
    </w:p>
    <w:p>
      <w:pPr>
        <w:numPr>
          <w:ilvl w:val="0"/>
          <w:numId w:val="2"/>
        </w:numPr>
        <w:tabs>
          <w:tab w:val="left" w:pos="540"/>
          <w:tab w:val="left" w:pos="8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争议解决</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在履行本协议过程中如发生纠纷，甲乙双方应友好协商解决，如不能协商一致，任何一方均应向被告方所在地的人民法院诉讼解决。</w:t>
      </w:r>
    </w:p>
    <w:p>
      <w:pPr>
        <w:numPr>
          <w:ilvl w:val="0"/>
          <w:numId w:val="2"/>
        </w:numPr>
        <w:tabs>
          <w:tab w:val="left" w:pos="540"/>
          <w:tab w:val="left" w:pos="8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协议生效</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本协议由甲乙双方签字盖章后生效。</w:t>
      </w:r>
    </w:p>
    <w:p>
      <w:pPr>
        <w:numPr>
          <w:ilvl w:val="0"/>
          <w:numId w:val="2"/>
        </w:numPr>
        <w:tabs>
          <w:tab w:val="left" w:pos="540"/>
          <w:tab w:val="left" w:pos="840"/>
        </w:tabs>
        <w:spacing w:line="500" w:lineRule="exact"/>
        <w:ind w:hanging="300"/>
        <w:rPr>
          <w:rFonts w:ascii="华文楷体" w:hAnsi="华文楷体" w:eastAsia="华文楷体"/>
          <w:b/>
          <w:bCs/>
          <w:sz w:val="28"/>
          <w:szCs w:val="28"/>
        </w:rPr>
      </w:pPr>
      <w:r>
        <w:rPr>
          <w:rFonts w:hint="eastAsia" w:ascii="华文楷体" w:hAnsi="华文楷体" w:eastAsia="华文楷体" w:cs="华文楷体"/>
          <w:b/>
          <w:bCs/>
          <w:sz w:val="28"/>
          <w:szCs w:val="28"/>
        </w:rPr>
        <w:t>其他</w:t>
      </w:r>
    </w:p>
    <w:p>
      <w:pPr>
        <w:spacing w:line="500" w:lineRule="exact"/>
        <w:ind w:firstLine="562" w:firstLineChars="200"/>
        <w:rPr>
          <w:rFonts w:ascii="华文楷体" w:hAnsi="华文楷体" w:eastAsia="华文楷体" w:cs="华文楷体"/>
          <w:sz w:val="28"/>
          <w:szCs w:val="28"/>
        </w:rPr>
      </w:pPr>
      <w:r>
        <w:rPr>
          <w:rFonts w:hint="eastAsia" w:ascii="华文楷体" w:hAnsi="华文楷体" w:eastAsia="华文楷体" w:cs="华文楷体"/>
          <w:b/>
          <w:sz w:val="28"/>
          <w:szCs w:val="28"/>
        </w:rPr>
        <w:t>乙方收款信息</w:t>
      </w:r>
      <w:r>
        <w:rPr>
          <w:rFonts w:hint="eastAsia" w:ascii="华文楷体" w:hAnsi="华文楷体" w:eastAsia="华文楷体" w:cs="华文楷体"/>
          <w:sz w:val="28"/>
          <w:szCs w:val="28"/>
        </w:rPr>
        <w:t>：</w:t>
      </w:r>
    </w:p>
    <w:p>
      <w:pPr>
        <w:spacing w:line="50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帐  号：北京千驰纵横科技有限公司</w:t>
      </w:r>
    </w:p>
    <w:p>
      <w:pPr>
        <w:spacing w:line="500" w:lineRule="exact"/>
        <w:ind w:firstLine="560" w:firstLineChars="200"/>
        <w:rPr>
          <w:rFonts w:hint="eastAsia" w:ascii="华文楷体" w:hAnsi="华文楷体" w:eastAsia="华文楷体" w:cs="华文楷体"/>
          <w:sz w:val="28"/>
          <w:szCs w:val="28"/>
          <w:lang w:val="en-US"/>
        </w:rPr>
      </w:pPr>
      <w:r>
        <w:rPr>
          <w:rFonts w:hint="eastAsia" w:ascii="华文楷体" w:hAnsi="华文楷体" w:eastAsia="华文楷体" w:cs="华文楷体"/>
          <w:sz w:val="28"/>
          <w:szCs w:val="28"/>
        </w:rPr>
        <w:t>地  址：北京市</w:t>
      </w:r>
      <w:r>
        <w:rPr>
          <w:rFonts w:hint="eastAsia" w:ascii="华文楷体" w:hAnsi="华文楷体" w:eastAsia="华文楷体" w:cs="华文楷体"/>
          <w:sz w:val="28"/>
          <w:szCs w:val="28"/>
          <w:lang w:val="en-US" w:eastAsia="zh-CN"/>
        </w:rPr>
        <w:t>西城区莲花池东路5号白云时代大厦A-</w:t>
      </w:r>
      <w:bookmarkStart w:id="0" w:name="_GoBack"/>
      <w:bookmarkEnd w:id="0"/>
      <w:r>
        <w:rPr>
          <w:rFonts w:hint="eastAsia" w:ascii="华文楷体" w:hAnsi="华文楷体" w:eastAsia="华文楷体" w:cs="华文楷体"/>
          <w:sz w:val="28"/>
          <w:szCs w:val="28"/>
          <w:lang w:val="en-US" w:eastAsia="zh-CN"/>
        </w:rPr>
        <w:t>1505室</w:t>
      </w:r>
    </w:p>
    <w:p>
      <w:pPr>
        <w:spacing w:line="50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电  话：010-</w:t>
      </w:r>
      <w:r>
        <w:rPr>
          <w:rFonts w:hint="eastAsia" w:ascii="华文楷体" w:hAnsi="华文楷体" w:eastAsia="华文楷体" w:cs="华文楷体"/>
          <w:sz w:val="28"/>
          <w:szCs w:val="28"/>
          <w:lang w:val="en-US" w:eastAsia="zh-CN"/>
        </w:rPr>
        <w:t>59284599</w:t>
      </w:r>
    </w:p>
    <w:p>
      <w:pPr>
        <w:spacing w:line="50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开户行：中国农业银行北京西北旺支行 </w:t>
      </w:r>
    </w:p>
    <w:p>
      <w:pPr>
        <w:spacing w:line="50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账  号：11050201040015151</w:t>
      </w:r>
    </w:p>
    <w:p>
      <w:pPr>
        <w:spacing w:line="50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lang w:val="en-US" w:eastAsia="zh-CN"/>
        </w:rPr>
        <w:t xml:space="preserve">税  </w:t>
      </w:r>
      <w:r>
        <w:rPr>
          <w:rFonts w:hint="eastAsia" w:ascii="华文楷体" w:hAnsi="华文楷体" w:eastAsia="华文楷体" w:cs="华文楷体"/>
          <w:sz w:val="28"/>
          <w:szCs w:val="28"/>
        </w:rPr>
        <w:t>号：</w:t>
      </w:r>
      <w:r>
        <w:rPr>
          <w:rFonts w:hint="eastAsia" w:ascii="华文楷体" w:hAnsi="华文楷体" w:eastAsia="华文楷体" w:cs="华文楷体"/>
          <w:sz w:val="28"/>
          <w:szCs w:val="28"/>
          <w:lang w:val="en-US" w:eastAsia="zh-CN"/>
        </w:rPr>
        <w:t>91110108576902584A</w:t>
      </w:r>
    </w:p>
    <w:p>
      <w:pPr>
        <w:spacing w:line="500" w:lineRule="exact"/>
        <w:ind w:firstLine="562" w:firstLineChars="200"/>
        <w:rPr>
          <w:rFonts w:ascii="华文楷体" w:hAnsi="华文楷体" w:eastAsia="华文楷体" w:cs="华文楷体"/>
          <w:sz w:val="28"/>
          <w:szCs w:val="28"/>
        </w:rPr>
      </w:pPr>
      <w:r>
        <w:rPr>
          <w:rFonts w:hint="eastAsia" w:ascii="华文楷体" w:hAnsi="华文楷体" w:eastAsia="华文楷体" w:cs="华文楷体"/>
          <w:b/>
          <w:sz w:val="28"/>
          <w:szCs w:val="28"/>
        </w:rPr>
        <w:t>甲方专票信息</w:t>
      </w:r>
      <w:r>
        <w:rPr>
          <w:rFonts w:hint="eastAsia" w:ascii="华文楷体" w:hAnsi="华文楷体" w:eastAsia="华文楷体" w:cs="华文楷体"/>
          <w:sz w:val="28"/>
          <w:szCs w:val="28"/>
        </w:rPr>
        <w:t>：</w:t>
      </w:r>
    </w:p>
    <w:p>
      <w:pPr>
        <w:spacing w:line="500" w:lineRule="exact"/>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 xml:space="preserve">名称： </w:t>
      </w:r>
    </w:p>
    <w:p>
      <w:pPr>
        <w:spacing w:line="500" w:lineRule="exact"/>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 xml:space="preserve">纳税人识别号： </w:t>
      </w:r>
    </w:p>
    <w:p>
      <w:pPr>
        <w:spacing w:line="500" w:lineRule="exact"/>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 xml:space="preserve">地址、电话： </w:t>
      </w:r>
    </w:p>
    <w:p>
      <w:pPr>
        <w:spacing w:line="500" w:lineRule="exact"/>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 xml:space="preserve">开户行及账号： </w:t>
      </w:r>
    </w:p>
    <w:p>
      <w:pPr>
        <w:spacing w:line="500" w:lineRule="exact"/>
        <w:ind w:firstLine="560" w:firstLineChars="200"/>
        <w:rPr>
          <w:rFonts w:ascii="华文楷体" w:hAnsi="华文楷体" w:eastAsia="华文楷体"/>
          <w:sz w:val="28"/>
          <w:szCs w:val="28"/>
        </w:rPr>
      </w:pPr>
      <w:r>
        <w:rPr>
          <w:rFonts w:hint="eastAsia" w:ascii="华文楷体" w:hAnsi="华文楷体" w:eastAsia="华文楷体" w:cs="华文楷体"/>
          <w:sz w:val="28"/>
          <w:szCs w:val="28"/>
        </w:rPr>
        <w:t>本协议一式四份，甲乙双方各执两份，每份具有同等法律效力。</w:t>
      </w:r>
    </w:p>
    <w:p>
      <w:pPr>
        <w:spacing w:line="500" w:lineRule="exact"/>
        <w:rPr>
          <w:rFonts w:ascii="华文楷体" w:hAnsi="华文楷体" w:eastAsia="华文楷体" w:cs="华文楷体"/>
          <w:sz w:val="28"/>
          <w:szCs w:val="28"/>
        </w:rPr>
      </w:pPr>
    </w:p>
    <w:p>
      <w:pPr>
        <w:spacing w:line="500" w:lineRule="exact"/>
        <w:rPr>
          <w:rFonts w:ascii="华文楷体" w:hAnsi="华文楷体" w:eastAsia="华文楷体" w:cs="华文楷体"/>
          <w:sz w:val="28"/>
          <w:szCs w:val="28"/>
        </w:rPr>
      </w:pPr>
    </w:p>
    <w:p>
      <w:pPr>
        <w:spacing w:line="500" w:lineRule="exact"/>
        <w:rPr>
          <w:rFonts w:ascii="华文楷体" w:hAnsi="华文楷体" w:eastAsia="华文楷体" w:cs="华文楷体"/>
          <w:sz w:val="28"/>
          <w:szCs w:val="28"/>
        </w:rPr>
      </w:pPr>
      <w:r>
        <w:rPr>
          <w:rFonts w:hint="eastAsia" w:ascii="华文楷体" w:hAnsi="华文楷体" w:eastAsia="华文楷体" w:cs="华文楷体"/>
          <w:sz w:val="28"/>
          <w:szCs w:val="28"/>
        </w:rPr>
        <w:t>--------------------------------------以下无正文----------------------------------------</w:t>
      </w:r>
    </w:p>
    <w:p>
      <w:pPr>
        <w:spacing w:line="500" w:lineRule="exact"/>
        <w:rPr>
          <w:rFonts w:ascii="华文楷体" w:hAnsi="华文楷体" w:eastAsia="华文楷体" w:cs="华文楷体"/>
          <w:sz w:val="28"/>
          <w:szCs w:val="28"/>
        </w:rPr>
      </w:pPr>
    </w:p>
    <w:p>
      <w:pPr>
        <w:spacing w:line="500" w:lineRule="exact"/>
        <w:rPr>
          <w:rFonts w:ascii="华文楷体" w:hAnsi="华文楷体" w:eastAsia="华文楷体" w:cs="华文楷体"/>
          <w:sz w:val="28"/>
          <w:szCs w:val="28"/>
        </w:rPr>
      </w:pPr>
    </w:p>
    <w:p>
      <w:pPr>
        <w:spacing w:line="500" w:lineRule="exact"/>
        <w:ind w:left="420"/>
        <w:rPr>
          <w:rFonts w:ascii="华文楷体" w:hAnsi="华文楷体" w:eastAsia="华文楷体" w:cs="华文楷体"/>
          <w:sz w:val="28"/>
          <w:szCs w:val="28"/>
        </w:rPr>
        <w:sectPr>
          <w:footerReference r:id="rId3" w:type="default"/>
          <w:pgSz w:w="11906" w:h="16838"/>
          <w:pgMar w:top="1440" w:right="1800" w:bottom="1440" w:left="1800" w:header="851" w:footer="992" w:gutter="0"/>
          <w:cols w:space="425" w:num="1"/>
          <w:docGrid w:type="lines" w:linePitch="312" w:charSpace="0"/>
        </w:sectPr>
      </w:pPr>
    </w:p>
    <w:p>
      <w:pPr>
        <w:spacing w:line="500" w:lineRule="exact"/>
        <w:ind w:left="840" w:hanging="840" w:hangingChars="300"/>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rPr>
        <w:t>甲方：</w:t>
      </w:r>
      <w:r>
        <w:rPr>
          <w:rFonts w:hint="eastAsia" w:ascii="华文楷体" w:hAnsi="华文楷体" w:eastAsia="华文楷体" w:cs="华文楷体"/>
          <w:sz w:val="28"/>
          <w:szCs w:val="28"/>
          <w:lang w:val="en-US" w:eastAsia="zh-CN"/>
        </w:rPr>
        <w:t xml:space="preserve">                        乙方：北京千驰纵横科技有限公司</w:t>
      </w:r>
    </w:p>
    <w:p>
      <w:pPr>
        <w:spacing w:line="500" w:lineRule="exact"/>
        <w:rPr>
          <w:rFonts w:hint="eastAsia" w:ascii="华文楷体" w:hAnsi="华文楷体" w:eastAsia="华文楷体" w:cs="华文楷体"/>
          <w:sz w:val="28"/>
          <w:szCs w:val="28"/>
        </w:rPr>
      </w:pPr>
      <w:r>
        <w:rPr>
          <w:rFonts w:hint="eastAsia" w:ascii="华文楷体" w:hAnsi="华文楷体" w:eastAsia="华文楷体" w:cs="华文楷体"/>
          <w:sz w:val="28"/>
          <w:szCs w:val="28"/>
        </w:rPr>
        <w:t>授权代表：</w:t>
      </w:r>
      <w:r>
        <w:rPr>
          <w:rFonts w:hint="eastAsia" w:ascii="华文楷体" w:hAnsi="华文楷体" w:eastAsia="华文楷体" w:cs="华文楷体"/>
          <w:sz w:val="28"/>
          <w:szCs w:val="28"/>
          <w:lang w:val="en-US" w:eastAsia="zh-CN"/>
        </w:rPr>
        <w:t xml:space="preserve">                    </w:t>
      </w:r>
      <w:r>
        <w:rPr>
          <w:rFonts w:hint="eastAsia" w:ascii="华文楷体" w:hAnsi="华文楷体" w:eastAsia="华文楷体" w:cs="华文楷体"/>
          <w:sz w:val="28"/>
          <w:szCs w:val="28"/>
        </w:rPr>
        <w:t>授权代表：</w:t>
      </w:r>
    </w:p>
    <w:p>
      <w:pPr>
        <w:spacing w:line="500" w:lineRule="exact"/>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日期：                        日期：</w:t>
      </w:r>
    </w:p>
    <w:p>
      <w:pPr>
        <w:spacing w:line="500" w:lineRule="exact"/>
        <w:rPr>
          <w:rFonts w:hint="eastAsia" w:ascii="华文楷体" w:hAnsi="华文楷体" w:eastAsia="华文楷体" w:cs="华文楷体"/>
          <w:sz w:val="28"/>
          <w:szCs w:val="28"/>
          <w:lang w:val="en-US" w:eastAsia="zh-CN"/>
        </w:rPr>
      </w:pPr>
    </w:p>
    <w:p>
      <w:pPr>
        <w:spacing w:line="500" w:lineRule="exact"/>
        <w:rPr>
          <w:sz w:val="28"/>
          <w:szCs w:val="28"/>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2081854"/>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075316"/>
    <w:multiLevelType w:val="multilevel"/>
    <w:tmpl w:val="57075316"/>
    <w:lvl w:ilvl="0" w:tentative="0">
      <w:start w:val="1"/>
      <w:numFmt w:val="japaneseCounting"/>
      <w:lvlText w:val="%1、"/>
      <w:lvlJc w:val="left"/>
      <w:pPr>
        <w:tabs>
          <w:tab w:val="left" w:pos="840"/>
        </w:tabs>
        <w:ind w:left="840" w:hanging="420"/>
      </w:pPr>
    </w:lvl>
    <w:lvl w:ilvl="1" w:tentative="0">
      <w:start w:val="1"/>
      <w:numFmt w:val="decimal"/>
      <w:lvlText w:val="%2）"/>
      <w:lvlJc w:val="left"/>
      <w:pPr>
        <w:tabs>
          <w:tab w:val="left" w:pos="1200"/>
        </w:tabs>
        <w:ind w:left="1200" w:hanging="36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1129"/>
        </w:tabs>
        <w:ind w:left="1129"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lvlOverride w:ilvl="0">
      <w:startOverride w:val="1"/>
    </w:lvlOverride>
  </w:num>
  <w:num w:numId="2">
    <w:abstractNumId w:val="0"/>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709"/>
    <w:rsid w:val="00010A1A"/>
    <w:rsid w:val="00021E80"/>
    <w:rsid w:val="00080378"/>
    <w:rsid w:val="00083436"/>
    <w:rsid w:val="000A0205"/>
    <w:rsid w:val="000A6F11"/>
    <w:rsid w:val="000E70E1"/>
    <w:rsid w:val="00100CF7"/>
    <w:rsid w:val="001068C0"/>
    <w:rsid w:val="00112979"/>
    <w:rsid w:val="00144EE3"/>
    <w:rsid w:val="001474A8"/>
    <w:rsid w:val="00152B9E"/>
    <w:rsid w:val="00160F60"/>
    <w:rsid w:val="00197B17"/>
    <w:rsid w:val="001D29E3"/>
    <w:rsid w:val="0021425B"/>
    <w:rsid w:val="0022241B"/>
    <w:rsid w:val="0022340C"/>
    <w:rsid w:val="002258EC"/>
    <w:rsid w:val="00242709"/>
    <w:rsid w:val="00255F3D"/>
    <w:rsid w:val="00283FEF"/>
    <w:rsid w:val="0029099D"/>
    <w:rsid w:val="00293275"/>
    <w:rsid w:val="002B19FF"/>
    <w:rsid w:val="002C0458"/>
    <w:rsid w:val="002D027A"/>
    <w:rsid w:val="002D0C53"/>
    <w:rsid w:val="002E6540"/>
    <w:rsid w:val="002F69E3"/>
    <w:rsid w:val="003041F0"/>
    <w:rsid w:val="00307F7D"/>
    <w:rsid w:val="00330B8A"/>
    <w:rsid w:val="0036195C"/>
    <w:rsid w:val="00362E79"/>
    <w:rsid w:val="00366B08"/>
    <w:rsid w:val="003726F4"/>
    <w:rsid w:val="00380CE4"/>
    <w:rsid w:val="00382A03"/>
    <w:rsid w:val="00383F36"/>
    <w:rsid w:val="0039401C"/>
    <w:rsid w:val="003A3BFB"/>
    <w:rsid w:val="003D35B2"/>
    <w:rsid w:val="003D68BA"/>
    <w:rsid w:val="003D7AA6"/>
    <w:rsid w:val="00427FB2"/>
    <w:rsid w:val="00433039"/>
    <w:rsid w:val="00437A97"/>
    <w:rsid w:val="00462C4E"/>
    <w:rsid w:val="00483EF0"/>
    <w:rsid w:val="00486F2A"/>
    <w:rsid w:val="004A1E5E"/>
    <w:rsid w:val="004E5820"/>
    <w:rsid w:val="004F4BB7"/>
    <w:rsid w:val="005019D1"/>
    <w:rsid w:val="00510C8D"/>
    <w:rsid w:val="00522732"/>
    <w:rsid w:val="00532906"/>
    <w:rsid w:val="00547DD5"/>
    <w:rsid w:val="00580F3A"/>
    <w:rsid w:val="0059034E"/>
    <w:rsid w:val="005A5337"/>
    <w:rsid w:val="005B2903"/>
    <w:rsid w:val="005B7B25"/>
    <w:rsid w:val="005C39E4"/>
    <w:rsid w:val="005D1AD7"/>
    <w:rsid w:val="005E2281"/>
    <w:rsid w:val="005F0329"/>
    <w:rsid w:val="00612225"/>
    <w:rsid w:val="006136F1"/>
    <w:rsid w:val="006200F7"/>
    <w:rsid w:val="0065539D"/>
    <w:rsid w:val="006758FF"/>
    <w:rsid w:val="00682C2C"/>
    <w:rsid w:val="00693C3C"/>
    <w:rsid w:val="006B1B02"/>
    <w:rsid w:val="006E49D5"/>
    <w:rsid w:val="006E6C57"/>
    <w:rsid w:val="006F0D7D"/>
    <w:rsid w:val="006F1890"/>
    <w:rsid w:val="006F2654"/>
    <w:rsid w:val="006F4564"/>
    <w:rsid w:val="007041EE"/>
    <w:rsid w:val="00721B06"/>
    <w:rsid w:val="007421E3"/>
    <w:rsid w:val="00751278"/>
    <w:rsid w:val="00754A63"/>
    <w:rsid w:val="00772EC0"/>
    <w:rsid w:val="00783983"/>
    <w:rsid w:val="007842C5"/>
    <w:rsid w:val="007B34EA"/>
    <w:rsid w:val="007B6DCA"/>
    <w:rsid w:val="007D682C"/>
    <w:rsid w:val="007F61DB"/>
    <w:rsid w:val="00825E14"/>
    <w:rsid w:val="00826C4B"/>
    <w:rsid w:val="00863665"/>
    <w:rsid w:val="00895C8B"/>
    <w:rsid w:val="0089603E"/>
    <w:rsid w:val="008B06A3"/>
    <w:rsid w:val="008B779B"/>
    <w:rsid w:val="008C3CBE"/>
    <w:rsid w:val="008F05C8"/>
    <w:rsid w:val="008F128C"/>
    <w:rsid w:val="0090034F"/>
    <w:rsid w:val="00931509"/>
    <w:rsid w:val="00931D3D"/>
    <w:rsid w:val="00935748"/>
    <w:rsid w:val="00946552"/>
    <w:rsid w:val="00962B5C"/>
    <w:rsid w:val="009774AA"/>
    <w:rsid w:val="00A30498"/>
    <w:rsid w:val="00A3574B"/>
    <w:rsid w:val="00A37ED6"/>
    <w:rsid w:val="00A47F26"/>
    <w:rsid w:val="00A62E2D"/>
    <w:rsid w:val="00A71C4E"/>
    <w:rsid w:val="00A935A1"/>
    <w:rsid w:val="00AA45D0"/>
    <w:rsid w:val="00AB6FCC"/>
    <w:rsid w:val="00AC0A68"/>
    <w:rsid w:val="00B57B70"/>
    <w:rsid w:val="00B87372"/>
    <w:rsid w:val="00B90422"/>
    <w:rsid w:val="00B9244D"/>
    <w:rsid w:val="00B96AC6"/>
    <w:rsid w:val="00BA4486"/>
    <w:rsid w:val="00BC43F3"/>
    <w:rsid w:val="00BD7AFF"/>
    <w:rsid w:val="00C1711B"/>
    <w:rsid w:val="00C40664"/>
    <w:rsid w:val="00C6276F"/>
    <w:rsid w:val="00C63BDC"/>
    <w:rsid w:val="00C63FF0"/>
    <w:rsid w:val="00C805E3"/>
    <w:rsid w:val="00C810A3"/>
    <w:rsid w:val="00C916BE"/>
    <w:rsid w:val="00CB15AF"/>
    <w:rsid w:val="00D010D2"/>
    <w:rsid w:val="00D1156C"/>
    <w:rsid w:val="00D17926"/>
    <w:rsid w:val="00D33B5E"/>
    <w:rsid w:val="00D7307D"/>
    <w:rsid w:val="00D77472"/>
    <w:rsid w:val="00DB03CF"/>
    <w:rsid w:val="00DC73D3"/>
    <w:rsid w:val="00DE3255"/>
    <w:rsid w:val="00E12DE7"/>
    <w:rsid w:val="00E71A6E"/>
    <w:rsid w:val="00E73F1C"/>
    <w:rsid w:val="00E82851"/>
    <w:rsid w:val="00EC6241"/>
    <w:rsid w:val="00ED147F"/>
    <w:rsid w:val="00ED3582"/>
    <w:rsid w:val="00ED50BE"/>
    <w:rsid w:val="00EE0FE8"/>
    <w:rsid w:val="00EE2D44"/>
    <w:rsid w:val="00EF0612"/>
    <w:rsid w:val="00EF0A70"/>
    <w:rsid w:val="00EF19E3"/>
    <w:rsid w:val="00EF28DA"/>
    <w:rsid w:val="00EF2C5F"/>
    <w:rsid w:val="00F057DF"/>
    <w:rsid w:val="00F30350"/>
    <w:rsid w:val="00F33B71"/>
    <w:rsid w:val="00FA5494"/>
    <w:rsid w:val="00FB3E5A"/>
    <w:rsid w:val="00FB7316"/>
    <w:rsid w:val="00FC432C"/>
    <w:rsid w:val="00FF0081"/>
    <w:rsid w:val="00FF1EBD"/>
    <w:rsid w:val="00FF7A09"/>
    <w:rsid w:val="066D6FBF"/>
    <w:rsid w:val="12B5522A"/>
    <w:rsid w:val="167962A0"/>
    <w:rsid w:val="304D19A2"/>
    <w:rsid w:val="3F8B2681"/>
    <w:rsid w:val="41A068EB"/>
    <w:rsid w:val="41FB1DFF"/>
    <w:rsid w:val="46D63DBC"/>
    <w:rsid w:val="49FB41A2"/>
    <w:rsid w:val="5485097C"/>
    <w:rsid w:val="587B255F"/>
    <w:rsid w:val="5F30592E"/>
    <w:rsid w:val="78627B12"/>
    <w:rsid w:val="7D437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8"/>
    <w:unhideWhenUsed/>
    <w:qFormat/>
    <w:uiPriority w:val="99"/>
    <w:pPr>
      <w:jc w:val="left"/>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8">
    <w:name w:val="批注文字 Char"/>
    <w:basedOn w:val="5"/>
    <w:link w:val="2"/>
    <w:semiHidden/>
    <w:qFormat/>
    <w:uiPriority w:val="99"/>
    <w:rPr>
      <w:rFonts w:ascii="Times New Roman" w:hAnsi="Times New Roman" w:eastAsia="宋体" w:cs="Times New Roman"/>
      <w:szCs w:val="21"/>
    </w:rPr>
  </w:style>
  <w:style w:type="character" w:customStyle="1" w:styleId="9">
    <w:name w:val="页眉 Char"/>
    <w:basedOn w:val="5"/>
    <w:link w:val="4"/>
    <w:qFormat/>
    <w:uiPriority w:val="99"/>
    <w:rPr>
      <w:rFonts w:ascii="Times New Roman" w:hAnsi="Times New Roman" w:eastAsia="宋体" w:cs="Times New Roman"/>
      <w:sz w:val="18"/>
      <w:szCs w:val="18"/>
    </w:rPr>
  </w:style>
  <w:style w:type="character" w:customStyle="1" w:styleId="10">
    <w:name w:val="页脚 Char"/>
    <w:basedOn w:val="5"/>
    <w:link w:val="3"/>
    <w:qFormat/>
    <w:uiPriority w:val="99"/>
    <w:rPr>
      <w:rFonts w:ascii="Times New Roman" w:hAnsi="Times New Roman" w:eastAsia="宋体" w:cs="Times New Roman"/>
      <w:sz w:val="18"/>
      <w:szCs w:val="18"/>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D91F50-9396-4022-B033-A48BA9247535}">
  <ds:schemaRefs/>
</ds:datastoreItem>
</file>

<file path=docProps/app.xml><?xml version="1.0" encoding="utf-8"?>
<Properties xmlns="http://schemas.openxmlformats.org/officeDocument/2006/extended-properties" xmlns:vt="http://schemas.openxmlformats.org/officeDocument/2006/docPropsVTypes">
  <Template>Normal.dotm</Template>
  <Pages>5</Pages>
  <Words>368</Words>
  <Characters>2104</Characters>
  <Lines>17</Lines>
  <Paragraphs>4</Paragraphs>
  <TotalTime>3</TotalTime>
  <ScaleCrop>false</ScaleCrop>
  <LinksUpToDate>false</LinksUpToDate>
  <CharactersWithSpaces>2468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2017-06-06T05:35:00Z</dcterms:created>
  <dc:creator>pm</dc:creator>
  <cp:lastModifiedBy>马飞</cp:lastModifiedBy>
  <dcterms:modified xsi:type="dcterms:W3CDTF">2019-03-06T06:59:25Z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